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44C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广东省中医院贵州医院“2024年二级中医院中医特色专科建设项目”针灸科医疗设备需求调研清单</w:t>
      </w:r>
    </w:p>
    <w:bookmarkEnd w:id="0"/>
    <w:tbl>
      <w:tblPr>
        <w:tblStyle w:val="4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471"/>
        <w:gridCol w:w="510"/>
        <w:gridCol w:w="7092"/>
        <w:gridCol w:w="1064"/>
      </w:tblGrid>
      <w:tr w14:paraId="6DB6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D8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96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采购品目名称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98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29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用途及配置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51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*其他要求</w:t>
            </w:r>
          </w:p>
        </w:tc>
      </w:tr>
      <w:tr w14:paraId="0D19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AD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16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不锈钢治疗车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B6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DF4C"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约640x420x750mm</w:t>
            </w:r>
          </w:p>
          <w:p w14:paraId="716C7CF0"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不锈钢材质制成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C5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EB5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1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4F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C0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艾灸烟雾净化器（移动抽烟机）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50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4A75">
            <w:pPr>
              <w:numPr>
                <w:ilvl w:val="0"/>
                <w:numId w:val="2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用于艾灸雾净净化；</w:t>
            </w:r>
          </w:p>
          <w:p w14:paraId="19CEC02A">
            <w:pPr>
              <w:numPr>
                <w:ilvl w:val="0"/>
                <w:numId w:val="2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进风口75mm；</w:t>
            </w:r>
          </w:p>
          <w:p w14:paraId="7FE5C90C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3、噪音&lt;55DB；</w:t>
            </w:r>
          </w:p>
          <w:p w14:paraId="1DA731FA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4、流量≥150*2m³/h；</w:t>
            </w:r>
          </w:p>
          <w:p w14:paraId="386C1061">
            <w:p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5、滤芯层数≥4；</w:t>
            </w:r>
          </w:p>
          <w:p w14:paraId="25A2A187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6、净化方式内循环净化；</w:t>
            </w:r>
          </w:p>
          <w:p w14:paraId="14D000B2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7、滤净率≥99.97%；</w:t>
            </w:r>
          </w:p>
          <w:p w14:paraId="74EEA85A">
            <w:p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8、移动式。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2B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96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0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DD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78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点对点艾灸排烟系统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5F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60BF2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1、输出转速：≥2600r/min</w:t>
            </w:r>
          </w:p>
          <w:p w14:paraId="016E2924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2、风压：≥150pa</w:t>
            </w:r>
          </w:p>
          <w:p w14:paraId="485538E6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3、风量：≥220m³/h</w:t>
            </w:r>
          </w:p>
          <w:p w14:paraId="58CB8F97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4、管道风机口径：≥97mm</w:t>
            </w:r>
          </w:p>
          <w:p w14:paraId="26B48B6D">
            <w:p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5、排烟系统：滑轨：1.5M  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04084E9E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6、伸缩定位系统（可拉伸2m长）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73E6AE54">
            <w:p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7、大号方形聚烟罩（65×42cm）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0276B222">
            <w:pPr>
              <w:bidi w:val="0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8、伸缩锡箔软管（长度根据安装场地需求）  5根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223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71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F1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33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中医艾灸床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92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D2058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1、用于中医艾灸治疗；</w:t>
            </w:r>
          </w:p>
          <w:p w14:paraId="00638F50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2、具有净化排烟装置。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84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6C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5E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8E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多功能艾灸仪（红外光灸疗机）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EA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E74A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1、通过红外线的热效应和艾灸作用照射于患处，消除肿胀，促进炎症消散，达到镇痛。</w:t>
            </w:r>
          </w:p>
          <w:p w14:paraId="2DC2FB95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2、具备防倾倒保护功能；</w:t>
            </w:r>
          </w:p>
          <w:p w14:paraId="5E282712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3、无烟灸疗。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46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E5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C7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780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子午流注治疗仪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1F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5F3E">
            <w:p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1、子午流注纳甲法开穴查询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A803BDC">
            <w:p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2、灵龟八法开穴查询</w:t>
            </w:r>
          </w:p>
          <w:p w14:paraId="3E4A60FC">
            <w:p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3、病症查询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0CEC280">
            <w:p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4、十四经穴位查询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90BE948">
            <w:p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5、经外奇穴查询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AD44D36">
            <w:p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6、治疗时间设定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A844995">
            <w:p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7、时区设定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C3EA058">
            <w:p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8、真太阳时自动计算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FF8A3EA">
            <w:p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9、病症信息：≥13种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9EE32ED">
            <w:p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10、治疗输出≥10路治疗</w:t>
            </w:r>
          </w:p>
          <w:p w14:paraId="23A56ECC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11、配备移动台车支架：配备可拆卸分离式金属台车支架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C27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12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C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1B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气体压力治疗仪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A1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45E9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1、用于对肢体的远端到肢体的近端进行均匀有序的挤压，促进血液和淋巴的流动及改善微循环；</w:t>
            </w:r>
          </w:p>
          <w:p w14:paraId="5C13BFCB">
            <w:pPr>
              <w:numPr>
                <w:ilvl w:val="0"/>
                <w:numId w:val="0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2、可复用型肢体压力套需能够清洗消毒长期使用。</w:t>
            </w:r>
          </w:p>
          <w:p w14:paraId="43CF19F2">
            <w:pPr>
              <w:numPr>
                <w:ilvl w:val="0"/>
                <w:numId w:val="0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压力套至少有足腿套/小腿套/膝腿套三种以上型号规格可供临床不同患者的选择需要；</w:t>
            </w:r>
          </w:p>
          <w:p w14:paraId="5A9D0FF2">
            <w:pPr>
              <w:numPr>
                <w:ilvl w:val="0"/>
                <w:numId w:val="0"/>
              </w:num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有可复用型压力套和单人专用型压力套二种，供临床选择，以满足医院感染控制对不同患者的使用要求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B7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FE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8FE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E8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温热电针综合治疗仪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AB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E305">
            <w:pPr>
              <w:numPr>
                <w:ilvl w:val="0"/>
                <w:numId w:val="3"/>
              </w:num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于温经通络、行气活血、祛湿逐寒、扶正祛邪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C894EF6">
            <w:pPr>
              <w:numPr>
                <w:ilvl w:val="0"/>
                <w:numId w:val="3"/>
              </w:num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微电脑控制，液晶显示，四路脉冲和温针输出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E299623">
            <w:pPr>
              <w:numPr>
                <w:ilvl w:val="0"/>
                <w:numId w:val="3"/>
              </w:num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输出波形有：连续波、疏密波、轻捶波、按摩波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D2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B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98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70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智能经络检测仪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07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71C8">
            <w:pPr>
              <w:numPr>
                <w:ilvl w:val="0"/>
                <w:numId w:val="0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1、用于采集人体十二经原穴的生物电参数，指导临床医师判断失衡经络及相关脏腑的虚实盛衰；</w:t>
            </w:r>
          </w:p>
          <w:p w14:paraId="73AF0A20">
            <w:pPr>
              <w:numPr>
                <w:ilvl w:val="0"/>
                <w:numId w:val="0"/>
              </w:num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具备医疗器械注册证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F6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D2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73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CF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电动督灸仪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083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8263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1、用于调和阴阳、活血化瘀、祛寒、疏经通络等治疗；</w:t>
            </w:r>
          </w:p>
          <w:p w14:paraId="511DFC58">
            <w:pPr>
              <w:numPr>
                <w:ilvl w:val="0"/>
                <w:numId w:val="0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2、可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同时使用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10个灸头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E4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07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4E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75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高频振动排痰机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ED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E89D">
            <w:pPr>
              <w:numPr>
                <w:ilvl w:val="0"/>
                <w:numId w:val="4"/>
              </w:num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可以使痰液易于咳出，利于肺炎控制，减少气管插管的风险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13FAE8D">
            <w:pPr>
              <w:numPr>
                <w:ilvl w:val="0"/>
                <w:numId w:val="4"/>
              </w:num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工作模式：自动模式、手动模式、遥控模式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B599834">
            <w:pPr>
              <w:numPr>
                <w:ilvl w:val="0"/>
                <w:numId w:val="4"/>
              </w:num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配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标准全胸充气背心和简易半胸充气胸带。标准全胸充气背心分为成人和儿童两种型号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9D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7C8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D2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3D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恒温箱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2D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D873">
            <w:pPr>
              <w:numPr>
                <w:ilvl w:val="0"/>
                <w:numId w:val="0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1、温度：+10-200℃；</w:t>
            </w:r>
          </w:p>
          <w:p w14:paraId="25651624">
            <w:pPr>
              <w:numPr>
                <w:ilvl w:val="0"/>
                <w:numId w:val="0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2、工作室采用优质不锈钢板内胆，带观察窗，鼓风电机噪声低；</w:t>
            </w:r>
          </w:p>
          <w:p w14:paraId="6C34AC60">
            <w:pPr>
              <w:numPr>
                <w:ilvl w:val="0"/>
                <w:numId w:val="0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3、微电脑智慧控温仪，具有设定，测定温度双数字显、定时(可长达≥6天)、功率抑制和自整定功能，控温精确可靠，带加热功率调节功能；</w:t>
            </w:r>
          </w:p>
          <w:p w14:paraId="33AC9DB5">
            <w:pPr>
              <w:numPr>
                <w:ilvl w:val="0"/>
                <w:numId w:val="4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热风循环系统由低噪声风机和风道组成，工作室内温度均匀；</w:t>
            </w:r>
          </w:p>
          <w:p w14:paraId="582A995D">
            <w:pPr>
              <w:numPr>
                <w:ilvl w:val="0"/>
                <w:numId w:val="4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控温范围:RT+10-200℃；</w:t>
            </w:r>
          </w:p>
          <w:p w14:paraId="30D29D91">
            <w:pPr>
              <w:numPr>
                <w:ilvl w:val="0"/>
                <w:numId w:val="4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控温精度:0.1℃；</w:t>
            </w:r>
          </w:p>
          <w:p w14:paraId="27E2F6AC">
            <w:pPr>
              <w:numPr>
                <w:ilvl w:val="0"/>
                <w:numId w:val="4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温度波动:±1℃；</w:t>
            </w:r>
          </w:p>
          <w:p w14:paraId="4D31E532">
            <w:pPr>
              <w:numPr>
                <w:ilvl w:val="0"/>
                <w:numId w:val="4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工作室尺寸:约420X350X350mm；</w:t>
            </w:r>
          </w:p>
          <w:p w14:paraId="70E5806A">
            <w:pPr>
              <w:numPr>
                <w:ilvl w:val="0"/>
                <w:numId w:val="4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消耗功率:&lt;1100W；</w:t>
            </w:r>
          </w:p>
          <w:p w14:paraId="67DCBB8E">
            <w:pPr>
              <w:numPr>
                <w:ilvl w:val="0"/>
                <w:numId w:val="4"/>
              </w:num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跟踪报警:+10℃。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236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9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C6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77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转运监护仪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2E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00D3">
            <w:pPr>
              <w:numPr>
                <w:ilvl w:val="0"/>
                <w:numId w:val="5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用于患者转运过程中的生命体征监测；</w:t>
            </w:r>
          </w:p>
          <w:p w14:paraId="52D2B37B">
            <w:pP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、满足救护车，通过相关转运标准；</w:t>
            </w:r>
          </w:p>
          <w:p w14:paraId="44B26840">
            <w:pPr>
              <w:numPr>
                <w:ilvl w:val="0"/>
                <w:numId w:val="0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3、≥5英寸彩色触摸显示屏；</w:t>
            </w:r>
          </w:p>
          <w:p w14:paraId="5ABECE78">
            <w:pPr>
              <w:numPr>
                <w:ilvl w:val="0"/>
                <w:numId w:val="0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4、IP44防尘防水；</w:t>
            </w:r>
          </w:p>
          <w:p w14:paraId="210135D8">
            <w:pPr>
              <w:numPr>
                <w:ilvl w:val="0"/>
                <w:numId w:val="0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5、坚固耐用，抗≥1米6面跌落；</w:t>
            </w:r>
          </w:p>
          <w:p w14:paraId="09A52DF7">
            <w:pPr>
              <w:numPr>
                <w:ilvl w:val="0"/>
                <w:numId w:val="0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6、内置电池供电，支持≥5小时的持续监测；</w:t>
            </w:r>
          </w:p>
          <w:p w14:paraId="2A4A1F6E">
            <w:pPr>
              <w:numPr>
                <w:ilvl w:val="0"/>
                <w:numId w:val="0"/>
              </w:num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7、支持3/5导心电，阻抗呼吸，血氧、无创血压和2通道体温；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CA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6A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86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14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高速中药打粉机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65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781D">
            <w:pPr>
              <w:numPr>
                <w:ilvl w:val="0"/>
                <w:numId w:val="6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用于中医粉碎；</w:t>
            </w:r>
          </w:p>
          <w:p w14:paraId="0DB48A8F">
            <w:pPr>
              <w:numPr>
                <w:ilvl w:val="0"/>
                <w:numId w:val="6"/>
              </w:num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生产能力（kg/h）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100-1400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160156C">
            <w:pPr>
              <w:numPr>
                <w:ilvl w:val="0"/>
                <w:numId w:val="6"/>
              </w:num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进料粒度(mm)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≥12；</w:t>
            </w:r>
          </w:p>
          <w:p w14:paraId="25B31FE7">
            <w:pPr>
              <w:numPr>
                <w:ilvl w:val="0"/>
                <w:numId w:val="6"/>
              </w:num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粉碎粒度（目）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60-120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7A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1F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EC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9F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中药离子导入仪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35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CE91">
            <w:pPr>
              <w:numPr>
                <w:ilvl w:val="0"/>
                <w:numId w:val="7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用于促进皮肤电阻下降，扩张小动脉和毛细血管，改善局部血液循环，具有 消炎 、消肿、镇痛、疏通经络、松解粘连，调节和改善局部循环；</w:t>
            </w:r>
          </w:p>
          <w:p w14:paraId="627A7AAB">
            <w:pPr>
              <w:numPr>
                <w:ilvl w:val="0"/>
                <w:numId w:val="7"/>
              </w:num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≥四路输出，独立操作，互不干扰；</w:t>
            </w:r>
          </w:p>
          <w:p w14:paraId="0BB4F179">
            <w:pPr>
              <w:numPr>
                <w:ilvl w:val="0"/>
                <w:numId w:val="7"/>
              </w:num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输出波形：基波：脉冲方波；调制波：指数波、前锯齿波、后斜锯齿波、方波、尖波、三角波、正弦波、阶梯波等幅波。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20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3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7A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EF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熏蒸机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10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47C46">
            <w:pPr>
              <w:numPr>
                <w:ilvl w:val="0"/>
                <w:numId w:val="8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用于中药熏蒸；</w:t>
            </w:r>
          </w:p>
          <w:p w14:paraId="054CFCC9">
            <w:pPr>
              <w:numPr>
                <w:ilvl w:val="0"/>
                <w:numId w:val="0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2、智能倒计时时间，出蒸汽的时间与治疗时间完全一致；</w:t>
            </w:r>
          </w:p>
          <w:p w14:paraId="604C9D69">
            <w:pPr>
              <w:numPr>
                <w:ilvl w:val="0"/>
                <w:numId w:val="0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3、按键操作、治疗结束、预热达到设定温度及缺液时具有声音提示；</w:t>
            </w:r>
          </w:p>
          <w:p w14:paraId="0F23792E">
            <w:pPr>
              <w:numPr>
                <w:ilvl w:val="0"/>
                <w:numId w:val="7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治疗时间：0-35分钟可调可调，步长1分钟。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DB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1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62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A0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火龙罐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055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2B9D">
            <w:pPr>
              <w:numPr>
                <w:ilvl w:val="0"/>
                <w:numId w:val="0"/>
              </w:numPr>
              <w:bidi w:val="0"/>
              <w:rPr>
                <w:rFonts w:hint="eastAsia" w:ascii="仿宋_GB2312" w:hAnsi="微软雅黑" w:cs="仿宋_GB2312" w:eastAsia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1、可推拿、刮痧、艾灸于一体，结合揉、碾、推、按、点、摇、闪、震、烫、熨点中医特色疗法；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C0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8F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FB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10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烘干机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206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1C14">
            <w:pPr>
              <w:numPr>
                <w:ilvl w:val="0"/>
                <w:numId w:val="0"/>
              </w:numPr>
              <w:bidi w:val="0"/>
              <w:rPr>
                <w:rFonts w:hint="eastAsia" w:ascii="仿宋_GB2312" w:hAnsi="微软雅黑" w:cs="仿宋_GB2312" w:eastAsia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1、用于快速烘干火罐；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8B9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82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4AB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55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三门电冰箱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E1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59E9">
            <w:pPr>
              <w:numPr>
                <w:ilvl w:val="0"/>
                <w:numId w:val="9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用于储存药物；</w:t>
            </w:r>
          </w:p>
          <w:p w14:paraId="2CDB0B40">
            <w:pPr>
              <w:numPr>
                <w:ilvl w:val="0"/>
                <w:numId w:val="9"/>
              </w:num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冷藏室有效容积(L)≥160；</w:t>
            </w:r>
          </w:p>
          <w:p w14:paraId="2FFDD002"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门款式：三门；</w:t>
            </w:r>
          </w:p>
          <w:p w14:paraId="7B03CB10"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具有注册证。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C6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44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1B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38D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体外膈肌起搏器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B9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3EB3">
            <w:p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 用于被动式肺康复；</w:t>
            </w:r>
          </w:p>
          <w:p w14:paraId="38CBE051">
            <w:p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 具有贴片位置提示功能；</w:t>
            </w:r>
          </w:p>
          <w:p w14:paraId="4FDBC89C">
            <w:p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 具备双通道，可同时调节，亦可单独调节；</w:t>
            </w:r>
          </w:p>
          <w:p w14:paraId="036C50CF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 工作模式：连续运行。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F3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F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BC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6F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电针灸治疗仪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88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5B0B">
            <w:p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1、输出通道≥五路；</w:t>
            </w:r>
          </w:p>
          <w:p w14:paraId="25BAA3B2">
            <w:pP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2、输出波形：三种，连续波、断续波、疏密波。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21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2E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FF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00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移动式心电图机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E7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1B85">
            <w:pPr>
              <w:numPr>
                <w:ilvl w:val="0"/>
                <w:numId w:val="1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用于常规心电图检查；</w:t>
            </w:r>
          </w:p>
          <w:p w14:paraId="66CD292F">
            <w:pPr>
              <w:numPr>
                <w:ilvl w:val="0"/>
                <w:numId w:val="1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移动式。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BE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8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17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71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诊断床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2C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A02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1、用于各种检查和治疗；</w:t>
            </w:r>
          </w:p>
          <w:p w14:paraId="36F206FD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2、规格：约长1900*宽620*高650mm；</w:t>
            </w:r>
          </w:p>
          <w:p w14:paraId="608D2E22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3、高度调节：能够方便地在一定范围内调节高度；</w:t>
            </w:r>
          </w:p>
          <w:p w14:paraId="71E25F1E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4、倾斜功能：可以实现头高脚低；</w:t>
            </w:r>
          </w:p>
          <w:p w14:paraId="279F8B49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5、载荷≥120KG。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B1E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B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0C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58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多功能理疗推拿床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1C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4EE6">
            <w:pPr>
              <w:numPr>
                <w:ilvl w:val="0"/>
                <w:numId w:val="11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用于开展中医理疗、手法按摩；</w:t>
            </w:r>
          </w:p>
          <w:p w14:paraId="46002410">
            <w:pPr>
              <w:numPr>
                <w:ilvl w:val="0"/>
                <w:numId w:val="11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规格：约200*62*66cm</w:t>
            </w:r>
          </w:p>
          <w:p w14:paraId="4E1465F5">
            <w:pPr>
              <w:numPr>
                <w:ilvl w:val="0"/>
                <w:numId w:val="11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载荷≥200KG。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D5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B0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4F0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E7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AED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65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7FBD">
            <w:pPr>
              <w:numPr>
                <w:ilvl w:val="0"/>
                <w:numId w:val="12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用于心脏骤停的患者紧急救治；</w:t>
            </w:r>
          </w:p>
          <w:p w14:paraId="6310ED35">
            <w:pPr>
              <w:numPr>
                <w:ilvl w:val="0"/>
                <w:numId w:val="12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自动识别患者是否为可复律心律，并实施电击除颤。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76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8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86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1E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转运车床/转运平车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B6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84EE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、用于术后患者及住院患者转运；</w:t>
            </w:r>
          </w:p>
          <w:p w14:paraId="25DC5DFA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2、可根据需求调节床头高度；</w:t>
            </w:r>
          </w:p>
          <w:p w14:paraId="7260884E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3、整个床体可升降；</w:t>
            </w:r>
          </w:p>
          <w:p w14:paraId="64CD9C33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4、具有置放输液架专用孔或配备有标准输液架；</w:t>
            </w:r>
          </w:p>
          <w:p w14:paraId="13B73BB5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5、车床可前后左右移动，车轮可制动；</w:t>
            </w:r>
          </w:p>
          <w:p w14:paraId="38DE06A4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6、床底有置物托盘，可放置抢救仪器如除颤仪、氧桶、装运箱。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DD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19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04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F3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整脊床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3B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BEF4">
            <w:pPr>
              <w:numPr>
                <w:ilvl w:val="0"/>
                <w:numId w:val="13"/>
              </w:numPr>
              <w:ind w:left="0" w:leftChars="0" w:firstLine="0" w:firstLineChars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用于中医整脊；</w:t>
            </w:r>
          </w:p>
          <w:p w14:paraId="44150D03">
            <w:pPr>
              <w:numPr>
                <w:ilvl w:val="0"/>
                <w:numId w:val="13"/>
              </w:numPr>
              <w:ind w:left="0" w:leftChars="0" w:firstLine="0" w:firstLineChars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规格：约长190cm，高60cm,宽75cm；</w:t>
            </w:r>
          </w:p>
          <w:p w14:paraId="6FE78C33">
            <w:pPr>
              <w:numPr>
                <w:ilvl w:val="0"/>
                <w:numId w:val="13"/>
              </w:numPr>
              <w:ind w:left="0" w:leftChars="0" w:firstLine="0" w:firstLineChars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床头有呼吸洞；</w:t>
            </w:r>
          </w:p>
          <w:p w14:paraId="3D32E348">
            <w:pPr>
              <w:numPr>
                <w:ilvl w:val="0"/>
                <w:numId w:val="13"/>
              </w:numPr>
              <w:ind w:left="0" w:leftChars="0" w:firstLine="0" w:firstLineChars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6腿。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C3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 w:firstLine="480" w:firstLineChars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9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EA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BA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体外除颤监护仪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4D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0D3F">
            <w:pPr>
              <w:pStyle w:val="3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用于患者心律监控和心脏除颤；</w:t>
            </w:r>
          </w:p>
          <w:p w14:paraId="1604F0CF">
            <w:pPr>
              <w:pStyle w:val="3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满足国内急急指南中双向波200J的除颤要求；</w:t>
            </w:r>
          </w:p>
          <w:p w14:paraId="416978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3、具备一健切换模式；</w:t>
            </w:r>
          </w:p>
          <w:p w14:paraId="7E29B1DA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4、主机波形显示≥3道。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551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 w:firstLine="480" w:firstLine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04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93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9F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三用恒温、电热恒温水箱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06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FB4B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1、使用温度范围：RT+5-100℃/温度分辨率：0.1℃,温度分辨率：0.1℃,升温时间：≤40分钟,温度波动度：±0.5℃；</w:t>
            </w:r>
          </w:p>
          <w:p w14:paraId="5884493C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2、温度控制方式：使用微型电脑PID控制加热器输出,温度设定方式：轻触四按键动作、数显设定；</w:t>
            </w:r>
          </w:p>
          <w:p w14:paraId="35B9888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3、运行功能：定值运行、定时运行、自动停止,自然水对流热传递。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10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 w:firstLine="480" w:firstLine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55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6D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70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电热恒温培养箱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43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00CB">
            <w:pPr>
              <w:numPr>
                <w:ilvl w:val="0"/>
                <w:numId w:val="15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用于模拟和调节特定温度条件，以观察微生物的生长情况并进行分析，这有助于保持培养环境的稳定性，从而保证微生物生长的稳定性和实验结果的准确性。</w:t>
            </w:r>
          </w:p>
          <w:p w14:paraId="1DF6803A">
            <w:pPr>
              <w:numPr>
                <w:ilvl w:val="0"/>
                <w:numId w:val="15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体积≥180L；</w:t>
            </w:r>
          </w:p>
          <w:p w14:paraId="30299B19">
            <w:p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采用微处理控制温度, 可设周程序，日程序，大屏幕数字显示；</w:t>
            </w:r>
          </w:p>
          <w:p w14:paraId="6E81AFD6">
            <w:p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隔板最大承重≥25kg；</w:t>
            </w:r>
          </w:p>
          <w:p w14:paraId="6E2CD021">
            <w:p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温度均一度≤ ±0.2℃ （37℃下风机全速运转时测量）；</w:t>
            </w:r>
          </w:p>
          <w:p w14:paraId="32E1E0DC">
            <w:p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温度稳定性≤ ±0.1℃ （37℃下测量）；</w:t>
            </w:r>
          </w:p>
          <w:p w14:paraId="3712B625">
            <w:p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7、承重隔板3块。 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0F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 w:firstLine="480" w:firstLine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6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73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39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全温控监测智能化血浆解冻仪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E7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F689">
            <w:pPr>
              <w:numPr>
                <w:ilvl w:val="0"/>
                <w:numId w:val="16"/>
              </w:numPr>
              <w:ind w:leftChars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用于血浆解冻；</w:t>
            </w:r>
          </w:p>
          <w:p w14:paraId="392385FD">
            <w:pPr>
              <w:numPr>
                <w:ilvl w:val="0"/>
                <w:numId w:val="16"/>
              </w:numPr>
              <w:ind w:leftChars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解冻方式：要求采用上下水箱恒温循环方式；</w:t>
            </w:r>
          </w:p>
          <w:p w14:paraId="341B14C6">
            <w:pPr>
              <w:numPr>
                <w:ilvl w:val="0"/>
                <w:numId w:val="16"/>
              </w:numPr>
              <w:ind w:leftChars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温度控制：范围30~41℃，控制精度±1℃；</w:t>
            </w:r>
          </w:p>
          <w:p w14:paraId="678C0E49">
            <w:pPr>
              <w:numPr>
                <w:ilvl w:val="0"/>
                <w:numId w:val="16"/>
              </w:numPr>
              <w:ind w:leftChars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最大化浆量≥28袋，全负荷解冻时间＜30min ；</w:t>
            </w:r>
          </w:p>
          <w:p w14:paraId="65E44749">
            <w:pPr>
              <w:numPr>
                <w:ilvl w:val="0"/>
                <w:numId w:val="16"/>
              </w:numPr>
              <w:ind w:leftChars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清洗：可自动注水、预热、加温、排水，实现循环清洗、自动净化功能。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8A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 w:firstLine="480" w:firstLine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40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63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83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医用血液/试剂保存冰箱（医用冷藏箱）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73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2BF9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1、用于血液、试剂存储；</w:t>
            </w:r>
          </w:p>
          <w:p w14:paraId="2DF3EDC4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2、2-8℃可调，温度波动性、均匀性≤3℃；</w:t>
            </w:r>
          </w:p>
          <w:p w14:paraId="7B615261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3、样式：立式，单门；</w:t>
            </w:r>
          </w:p>
          <w:p w14:paraId="2ED8ECF3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4、有效容积(L)：≥300L。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25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 w:firstLine="480" w:firstLine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26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155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30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医用血液/试剂保存冰箱（医用冷藏箱）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4A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8E0C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、用于血液、试剂存储；</w:t>
            </w:r>
          </w:p>
          <w:p w14:paraId="45749D83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2、2-8℃可调，温度波动性、均匀性≤3℃；</w:t>
            </w:r>
          </w:p>
          <w:p w14:paraId="49C77739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3、样式：对开玻璃门；</w:t>
            </w:r>
          </w:p>
          <w:p w14:paraId="53103F0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4、容积≥650L。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E8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 w:firstLine="480" w:firstLine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D7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5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5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9B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血小板保存箱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66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DDA0">
            <w:pPr>
              <w:pStyle w:val="3"/>
              <w:numPr>
                <w:ilvl w:val="0"/>
                <w:numId w:val="17"/>
              </w:numPr>
              <w:spacing w:before="0" w:beforeAutospacing="0" w:after="0" w:afterAutospacing="0" w:line="480" w:lineRule="exac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用于血小板储存；</w:t>
            </w:r>
          </w:p>
          <w:p w14:paraId="054AC2B9">
            <w:pPr>
              <w:pStyle w:val="3"/>
              <w:numPr>
                <w:ilvl w:val="0"/>
                <w:numId w:val="17"/>
              </w:numPr>
              <w:spacing w:before="0" w:beforeAutospacing="0" w:after="0" w:afterAutospacing="0" w:line="480" w:lineRule="exac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门体：采用立式单门设计，自关门设计，开门角度大于90度时悬停；</w:t>
            </w:r>
          </w:p>
          <w:p w14:paraId="4C42A330">
            <w:pPr>
              <w:pStyle w:val="3"/>
              <w:numPr>
                <w:ilvl w:val="0"/>
                <w:numId w:val="17"/>
              </w:numPr>
              <w:spacing w:before="0" w:beforeAutospacing="0" w:after="0" w:afterAutospacing="0" w:line="480" w:lineRule="exact"/>
              <w:ind w:left="0" w:leftChars="0" w:firstLine="0" w:firstLineChars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微电脑控制，箱内温度恒定控制在22±1℃范围内，控温精度0.1°C；</w:t>
            </w:r>
          </w:p>
          <w:p w14:paraId="50D42120">
            <w:pPr>
              <w:pStyle w:val="3"/>
              <w:numPr>
                <w:ilvl w:val="0"/>
                <w:numId w:val="17"/>
              </w:numPr>
              <w:spacing w:before="0" w:beforeAutospacing="0" w:after="0" w:afterAutospacing="0" w:line="480" w:lineRule="exact"/>
              <w:ind w:left="0" w:leftChars="0" w:firstLine="0" w:firstLineChars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有效容积≥149L，可存放≥9层，最大存放量≥36袋（220mm*170mm）机采血小板。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0B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 w:firstLine="480" w:firstLine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D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EC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FB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简易呼吸囊（成人）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2E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BC7E">
            <w:pPr>
              <w:numPr>
                <w:ilvl w:val="0"/>
                <w:numId w:val="18"/>
              </w:numPr>
              <w:kinsoku/>
              <w:autoSpaceDE/>
              <w:autoSpaceDN w:val="0"/>
              <w:spacing w:line="26" w:lineRule="atLeas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由呼吸球、面罩、呼吸阀阀体、呼吸阀活瓣、压气阀、进气阀活瓣、面罩接头、开气阀阀体、储气袋、氧气连接管、口腔通气管、开口器组成。</w:t>
            </w:r>
          </w:p>
          <w:p w14:paraId="49E1C07F">
            <w:pPr>
              <w:numPr>
                <w:ilvl w:val="0"/>
                <w:numId w:val="18"/>
              </w:numPr>
              <w:kinsoku/>
              <w:autoSpaceDE/>
              <w:autoSpaceDN w:val="0"/>
              <w:spacing w:line="26" w:lineRule="atLeas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呼吸球材质为：PVC材质</w:t>
            </w:r>
          </w:p>
          <w:p w14:paraId="7BA3E665">
            <w:pPr>
              <w:numPr>
                <w:ilvl w:val="0"/>
                <w:numId w:val="18"/>
              </w:numPr>
              <w:kinsoku/>
              <w:autoSpaceDE/>
              <w:autoSpaceDN w:val="0"/>
              <w:spacing w:line="26" w:lineRule="atLeas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按压体积为：约1350ml</w:t>
            </w:r>
          </w:p>
          <w:p w14:paraId="449A2AF8">
            <w:pPr>
              <w:numPr>
                <w:ilvl w:val="0"/>
                <w:numId w:val="18"/>
              </w:numPr>
              <w:kinsoku/>
              <w:autoSpaceDE/>
              <w:autoSpaceDN w:val="0"/>
              <w:spacing w:line="26" w:lineRule="atLeas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呼气阻抗（50L/min时）：＜60cmH2O</w:t>
            </w:r>
          </w:p>
          <w:p w14:paraId="1CA429D9">
            <w:pPr>
              <w:numPr>
                <w:ilvl w:val="0"/>
                <w:numId w:val="18"/>
              </w:numPr>
              <w:kinsoku/>
              <w:autoSpaceDE/>
              <w:autoSpaceDN w:val="0"/>
              <w:spacing w:line="26" w:lineRule="atLeas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安全阀压力设定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：当大于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60cmH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2O时，自动开启。</w:t>
            </w:r>
          </w:p>
          <w:p w14:paraId="67FD4EFC">
            <w:pPr>
              <w:numPr>
                <w:ilvl w:val="0"/>
                <w:numId w:val="18"/>
              </w:numPr>
              <w:kinsoku/>
              <w:autoSpaceDE/>
              <w:autoSpaceDN w:val="0"/>
              <w:spacing w:line="26" w:lineRule="atLeas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球体容积为：约1600ml</w:t>
            </w:r>
          </w:p>
          <w:p w14:paraId="29D4FB2F">
            <w:pPr>
              <w:numPr>
                <w:ilvl w:val="0"/>
                <w:numId w:val="18"/>
              </w:numPr>
              <w:kinsoku/>
              <w:autoSpaceDE/>
              <w:autoSpaceDN w:val="0"/>
              <w:spacing w:line="26" w:lineRule="atLeas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储气袋容积为:约2000ml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896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 w:firstLine="480" w:firstLine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82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3F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98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患者内外转运车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1C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03AE">
            <w:pPr>
              <w:numPr>
                <w:ilvl w:val="0"/>
                <w:numId w:val="0"/>
              </w:numPr>
              <w:kinsoku/>
              <w:autoSpaceDE/>
              <w:autoSpaceDN w:val="0"/>
              <w:spacing w:line="26" w:lineRule="atLeas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1用于病人进行床与床之间的转运，以及将病人从手术台转运到病房和从救护车转运的专用医用床；</w:t>
            </w:r>
          </w:p>
          <w:p w14:paraId="37FAC04F">
            <w:pPr>
              <w:numPr>
                <w:ilvl w:val="0"/>
                <w:numId w:val="0"/>
              </w:numPr>
              <w:kinsoku/>
              <w:autoSpaceDE/>
              <w:autoSpaceDN w:val="0"/>
              <w:spacing w:line="26" w:lineRule="atLeas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2、采用液压控制床面升降、背部、腿部升降，床身倾斜以及反倾斜；</w:t>
            </w:r>
          </w:p>
          <w:p w14:paraId="3192CFFB">
            <w:pPr>
              <w:numPr>
                <w:ilvl w:val="0"/>
                <w:numId w:val="0"/>
              </w:numPr>
              <w:kinsoku/>
              <w:autoSpaceDE/>
              <w:autoSpaceDN w:val="0"/>
              <w:spacing w:line="26" w:lineRule="atLeas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3、大型油压杆支撑梁柱设计，固定床身不摇晃； </w:t>
            </w:r>
          </w:p>
          <w:p w14:paraId="79341838">
            <w:pPr>
              <w:numPr>
                <w:ilvl w:val="0"/>
                <w:numId w:val="0"/>
              </w:numPr>
              <w:kinsoku/>
              <w:autoSpaceDE/>
              <w:autoSpaceDN w:val="0"/>
              <w:spacing w:line="26" w:lineRule="atLeas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4、专用医用脚轮； </w:t>
            </w:r>
          </w:p>
          <w:p w14:paraId="5AC35D68">
            <w:pPr>
              <w:numPr>
                <w:ilvl w:val="0"/>
                <w:numId w:val="0"/>
              </w:numPr>
              <w:kinsoku/>
              <w:autoSpaceDE/>
              <w:autoSpaceDN w:val="0"/>
              <w:spacing w:line="26" w:lineRule="atLeas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5、配备专用床垫以及输液管； </w:t>
            </w:r>
          </w:p>
          <w:p w14:paraId="0A973E6F">
            <w:pPr>
              <w:numPr>
                <w:ilvl w:val="0"/>
                <w:numId w:val="0"/>
              </w:numPr>
              <w:kinsoku/>
              <w:autoSpaceDE/>
              <w:autoSpaceDN w:val="0"/>
              <w:spacing w:line="26" w:lineRule="atLeast"/>
              <w:rPr>
                <w:rFonts w:hint="default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6、不锈钢护栏，可以安防护病人。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EE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 w:firstLine="480" w:firstLine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E23DF6">
      <w:pPr>
        <w:spacing w:line="360" w:lineRule="auto"/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77569"/>
    <w:multiLevelType w:val="singleLevel"/>
    <w:tmpl w:val="9607756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69FC89D"/>
    <w:multiLevelType w:val="singleLevel"/>
    <w:tmpl w:val="969FC89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3EAF44B"/>
    <w:multiLevelType w:val="singleLevel"/>
    <w:tmpl w:val="A3EAF44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DEAC067"/>
    <w:multiLevelType w:val="singleLevel"/>
    <w:tmpl w:val="BDEAC06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5E29AE6"/>
    <w:multiLevelType w:val="singleLevel"/>
    <w:tmpl w:val="D5E29AE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83253F2"/>
    <w:multiLevelType w:val="singleLevel"/>
    <w:tmpl w:val="D83253F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92F23A0"/>
    <w:multiLevelType w:val="singleLevel"/>
    <w:tmpl w:val="092F23A0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134A447E"/>
    <w:multiLevelType w:val="singleLevel"/>
    <w:tmpl w:val="134A447E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1BE61BC6"/>
    <w:multiLevelType w:val="singleLevel"/>
    <w:tmpl w:val="1BE61BC6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1F135688"/>
    <w:multiLevelType w:val="singleLevel"/>
    <w:tmpl w:val="1F135688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27528FFF"/>
    <w:multiLevelType w:val="singleLevel"/>
    <w:tmpl w:val="27528FFF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3B9A032A"/>
    <w:multiLevelType w:val="singleLevel"/>
    <w:tmpl w:val="3B9A032A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4FA4E596"/>
    <w:multiLevelType w:val="singleLevel"/>
    <w:tmpl w:val="4FA4E596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6036EFC0"/>
    <w:multiLevelType w:val="singleLevel"/>
    <w:tmpl w:val="6036EFC0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810116A"/>
    <w:multiLevelType w:val="singleLevel"/>
    <w:tmpl w:val="6810116A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69A37474"/>
    <w:multiLevelType w:val="singleLevel"/>
    <w:tmpl w:val="69A37474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027FCA9"/>
    <w:multiLevelType w:val="singleLevel"/>
    <w:tmpl w:val="7027FC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"/>
  </w:num>
  <w:num w:numId="5">
    <w:abstractNumId w:val="8"/>
  </w:num>
  <w:num w:numId="6">
    <w:abstractNumId w:val="7"/>
  </w:num>
  <w:num w:numId="7">
    <w:abstractNumId w:val="15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  <w:num w:numId="13">
    <w:abstractNumId w:val="12"/>
  </w:num>
  <w:num w:numId="14">
    <w:abstractNumId w:val="5"/>
  </w:num>
  <w:num w:numId="15">
    <w:abstractNumId w:val="4"/>
  </w:num>
  <w:num w:numId="16">
    <w:abstractNumId w:val="3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jNkZmJjZDE2ZTBkN2RjYWE0N2U1MDUzY2QyZDEifQ=="/>
  </w:docVars>
  <w:rsids>
    <w:rsidRoot w:val="00000000"/>
    <w:rsid w:val="017C7DB6"/>
    <w:rsid w:val="01F30864"/>
    <w:rsid w:val="022725F5"/>
    <w:rsid w:val="02673606"/>
    <w:rsid w:val="034C60BA"/>
    <w:rsid w:val="04C90C69"/>
    <w:rsid w:val="06345E06"/>
    <w:rsid w:val="06B50F51"/>
    <w:rsid w:val="08FB2C0B"/>
    <w:rsid w:val="093F7232"/>
    <w:rsid w:val="0CA37A5E"/>
    <w:rsid w:val="13076D7C"/>
    <w:rsid w:val="14373CC6"/>
    <w:rsid w:val="15906192"/>
    <w:rsid w:val="1A8047CD"/>
    <w:rsid w:val="1D70337E"/>
    <w:rsid w:val="1E1E0B9D"/>
    <w:rsid w:val="20BF1CDD"/>
    <w:rsid w:val="20FF030F"/>
    <w:rsid w:val="23C2391A"/>
    <w:rsid w:val="24FD0505"/>
    <w:rsid w:val="28B028CB"/>
    <w:rsid w:val="2B2F74A7"/>
    <w:rsid w:val="2BB67139"/>
    <w:rsid w:val="2C0E4D4B"/>
    <w:rsid w:val="2C4D04F5"/>
    <w:rsid w:val="2DF25E4B"/>
    <w:rsid w:val="2E057B7E"/>
    <w:rsid w:val="2E465910"/>
    <w:rsid w:val="2F061F79"/>
    <w:rsid w:val="2F12550C"/>
    <w:rsid w:val="2FBD689C"/>
    <w:rsid w:val="364225A3"/>
    <w:rsid w:val="3BE778CB"/>
    <w:rsid w:val="3CC614B3"/>
    <w:rsid w:val="40CB1D5D"/>
    <w:rsid w:val="41D41C6F"/>
    <w:rsid w:val="41E032D0"/>
    <w:rsid w:val="432D477A"/>
    <w:rsid w:val="44790C4B"/>
    <w:rsid w:val="447D1BB1"/>
    <w:rsid w:val="45C74DAD"/>
    <w:rsid w:val="48032353"/>
    <w:rsid w:val="489B77A9"/>
    <w:rsid w:val="4A174DEF"/>
    <w:rsid w:val="4C074397"/>
    <w:rsid w:val="4D917417"/>
    <w:rsid w:val="4E0D1437"/>
    <w:rsid w:val="4E854A1D"/>
    <w:rsid w:val="508F1B83"/>
    <w:rsid w:val="5151452B"/>
    <w:rsid w:val="56347ED5"/>
    <w:rsid w:val="56AE7A9D"/>
    <w:rsid w:val="56AF0889"/>
    <w:rsid w:val="5A300892"/>
    <w:rsid w:val="5AEF55D2"/>
    <w:rsid w:val="5B2851C3"/>
    <w:rsid w:val="5B4959A8"/>
    <w:rsid w:val="5B9A72F2"/>
    <w:rsid w:val="617A588E"/>
    <w:rsid w:val="618D5C6B"/>
    <w:rsid w:val="628F5758"/>
    <w:rsid w:val="63D062E3"/>
    <w:rsid w:val="66FD0CC1"/>
    <w:rsid w:val="68BC0BE4"/>
    <w:rsid w:val="6D0D1D19"/>
    <w:rsid w:val="70BA3C5B"/>
    <w:rsid w:val="743864EA"/>
    <w:rsid w:val="75851007"/>
    <w:rsid w:val="77F47BEE"/>
    <w:rsid w:val="78894502"/>
    <w:rsid w:val="78BD3AE5"/>
    <w:rsid w:val="7A247FB6"/>
    <w:rsid w:val="7D8C24BB"/>
    <w:rsid w:val="7FBEB2DA"/>
    <w:rsid w:val="EE776B14"/>
    <w:rsid w:val="FDBEF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3720</Words>
  <Characters>4101</Characters>
  <Lines>0</Lines>
  <Paragraphs>0</Paragraphs>
  <TotalTime>3</TotalTime>
  <ScaleCrop>false</ScaleCrop>
  <LinksUpToDate>false</LinksUpToDate>
  <CharactersWithSpaces>4185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2024-03-27T08:35:00Z</dcterms:created>
  <dc:creator>lenovo</dc:creator>
  <cp:lastModifiedBy>chenbs</cp:lastModifiedBy>
  <cp:lastPrinted>2024-06-19T09:59:00Z</cp:lastPrinted>
  <dcterms:modified xsi:type="dcterms:W3CDTF">2024-09-12T02:55:59Z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4CF3A9781021A703E38DDF66CB2F1D33_43</vt:lpwstr>
  </property>
</Properties>
</file>