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DF637C">
      <w:pPr>
        <w:pStyle w:val="4"/>
        <w:jc w:val="center"/>
      </w:pPr>
      <w:bookmarkStart w:id="0" w:name="_GoBack"/>
      <w:bookmarkEnd w:id="0"/>
      <w:r>
        <w:rPr>
          <w:rFonts w:hint="eastAsia"/>
        </w:rPr>
        <w:t>服务要求</w:t>
      </w:r>
    </w:p>
    <w:p w14:paraId="0EDECC16">
      <w:pPr>
        <w:ind w:firstLine="560" w:firstLineChars="200"/>
      </w:pPr>
      <w:r>
        <w:rPr>
          <w:rFonts w:hint="eastAsia"/>
        </w:rPr>
        <w:t>本项目招标旨在全面打造一所集高效、智能、安全、人性化于一体的智慧医院系统。项目实施后能够提升患者就医体验，提高医疗质量和效率，为医院管理决策提供科学依据，推动医院精细化管理，同时，为保证项目质量，投标人需满足以下服务要求：</w:t>
      </w:r>
    </w:p>
    <w:p w14:paraId="6D3E994C">
      <w:pPr>
        <w:numPr>
          <w:ilvl w:val="0"/>
          <w:numId w:val="1"/>
        </w:numPr>
        <w:tabs>
          <w:tab w:val="left" w:pos="900"/>
        </w:tabs>
        <w:spacing w:after="120" w:line="440" w:lineRule="exact"/>
        <w:rPr>
          <w:rFonts w:ascii="仿宋_GB2312" w:eastAsia="仿宋_GB2312"/>
          <w:kern w:val="0"/>
          <w:sz w:val="24"/>
        </w:rPr>
      </w:pPr>
      <w:r>
        <w:rPr>
          <w:rFonts w:hint="eastAsia" w:ascii="仿宋_GB2312" w:eastAsia="仿宋_GB2312"/>
          <w:kern w:val="0"/>
          <w:sz w:val="24"/>
        </w:rPr>
        <w:t>服务期：本项目合同服务期为5年</w:t>
      </w:r>
      <w:r>
        <w:rPr>
          <w:rFonts w:hint="eastAsia" w:ascii="仿宋_GB2312" w:eastAsia="仿宋_GB2312"/>
          <w:kern w:val="0"/>
          <w:sz w:val="24"/>
          <w:lang w:eastAsia="zh-CN"/>
        </w:rPr>
        <w:t>，</w:t>
      </w:r>
      <w:r>
        <w:rPr>
          <w:rFonts w:hint="eastAsia" w:ascii="仿宋_GB2312" w:eastAsia="仿宋_GB2312"/>
          <w:kern w:val="0"/>
          <w:sz w:val="24"/>
          <w:lang w:val="en-US" w:eastAsia="zh-CN"/>
        </w:rPr>
        <w:t>3年建设期，2年免费运维期</w:t>
      </w:r>
      <w:r>
        <w:rPr>
          <w:rFonts w:hint="eastAsia" w:ascii="仿宋_GB2312" w:eastAsia="仿宋_GB2312"/>
          <w:kern w:val="0"/>
          <w:sz w:val="24"/>
        </w:rPr>
        <w:t>。</w:t>
      </w:r>
    </w:p>
    <w:p w14:paraId="4D09C0DF">
      <w:pPr>
        <w:numPr>
          <w:ilvl w:val="0"/>
          <w:numId w:val="1"/>
        </w:numPr>
        <w:tabs>
          <w:tab w:val="left" w:pos="900"/>
        </w:tabs>
        <w:spacing w:after="120" w:line="440" w:lineRule="exact"/>
        <w:rPr>
          <w:rFonts w:ascii="仿宋_GB2312" w:eastAsia="仿宋_GB2312"/>
          <w:kern w:val="0"/>
          <w:sz w:val="24"/>
        </w:rPr>
      </w:pPr>
      <w:r>
        <w:rPr>
          <w:rFonts w:hint="eastAsia" w:ascii="仿宋_GB2312" w:eastAsia="仿宋_GB2312"/>
          <w:kern w:val="0"/>
          <w:sz w:val="24"/>
        </w:rPr>
        <w:t>建设目标要求：承建方需按照电子病历5级标准、互联互通4甲标准、智慧服务3级标准、智慧管理3级标准为目的，凡属于承建方自主产品服务范围内，按照业主方实际需要，免费为业主方开放使用。</w:t>
      </w:r>
    </w:p>
    <w:p w14:paraId="183F85F3">
      <w:pPr>
        <w:numPr>
          <w:ilvl w:val="0"/>
          <w:numId w:val="1"/>
        </w:numPr>
        <w:tabs>
          <w:tab w:val="left" w:pos="900"/>
        </w:tabs>
        <w:spacing w:after="120" w:line="440" w:lineRule="exact"/>
        <w:rPr>
          <w:rFonts w:ascii="仿宋_GB2312" w:eastAsia="仿宋_GB2312"/>
          <w:kern w:val="0"/>
          <w:sz w:val="24"/>
        </w:rPr>
      </w:pPr>
      <w:r>
        <w:rPr>
          <w:rFonts w:hint="eastAsia" w:ascii="仿宋_GB2312" w:eastAsia="仿宋_GB2312"/>
          <w:kern w:val="0"/>
          <w:sz w:val="24"/>
        </w:rPr>
        <w:t>中标方需保证医院业务流程、相关软件系统无缝对接，实施过程中确保医院业务不中断，充分利用现有系统基础数据和相关业务信息。</w:t>
      </w:r>
    </w:p>
    <w:p w14:paraId="0844ABC8">
      <w:pPr>
        <w:numPr>
          <w:ilvl w:val="0"/>
          <w:numId w:val="1"/>
        </w:numPr>
        <w:tabs>
          <w:tab w:val="left" w:pos="900"/>
        </w:tabs>
        <w:spacing w:after="120" w:line="440" w:lineRule="exact"/>
        <w:rPr>
          <w:rFonts w:ascii="仿宋_GB2312" w:eastAsia="仿宋_GB2312"/>
          <w:kern w:val="0"/>
          <w:sz w:val="24"/>
        </w:rPr>
      </w:pPr>
      <w:r>
        <w:rPr>
          <w:rFonts w:hint="eastAsia" w:ascii="仿宋_GB2312" w:eastAsia="仿宋_GB2312"/>
          <w:kern w:val="0"/>
          <w:sz w:val="24"/>
        </w:rPr>
        <w:t>在本项目合同总工期内，中标方按照医院实际业务需要提供不少于两名常驻工程师，在系统不稳定期间中标方上班时间与业主方一致，系统稳定验收后常驻工程师须至少按照国家法定工作日时间为医院提供服务。</w:t>
      </w:r>
    </w:p>
    <w:p w14:paraId="74A705FC">
      <w:pPr>
        <w:numPr>
          <w:ilvl w:val="0"/>
          <w:numId w:val="1"/>
        </w:numPr>
        <w:tabs>
          <w:tab w:val="left" w:pos="900"/>
        </w:tabs>
        <w:spacing w:after="120" w:line="440" w:lineRule="exact"/>
        <w:rPr>
          <w:rFonts w:ascii="仿宋_GB2312" w:eastAsia="仿宋_GB2312"/>
          <w:kern w:val="0"/>
          <w:sz w:val="24"/>
        </w:rPr>
      </w:pPr>
      <w:r>
        <w:rPr>
          <w:rFonts w:hint="eastAsia" w:ascii="仿宋_GB2312" w:eastAsia="仿宋_GB2312"/>
          <w:kern w:val="0"/>
          <w:sz w:val="24"/>
        </w:rPr>
        <w:t>中标方按照国家、贵州省相关政策规定，做好日常管理和售后保障工作，配合业主方做好其他质量保证相关工作。</w:t>
      </w:r>
    </w:p>
    <w:p w14:paraId="5FEC27F0">
      <w:pPr>
        <w:numPr>
          <w:ilvl w:val="0"/>
          <w:numId w:val="1"/>
        </w:numPr>
        <w:tabs>
          <w:tab w:val="left" w:pos="900"/>
        </w:tabs>
        <w:spacing w:after="120" w:line="440" w:lineRule="exact"/>
        <w:rPr>
          <w:rFonts w:ascii="仿宋_GB2312" w:eastAsia="仿宋_GB2312"/>
          <w:kern w:val="0"/>
          <w:sz w:val="24"/>
        </w:rPr>
      </w:pPr>
      <w:r>
        <w:rPr>
          <w:rFonts w:hint="eastAsia" w:ascii="仿宋_GB2312" w:eastAsia="仿宋_GB2312"/>
          <w:kern w:val="0"/>
          <w:sz w:val="24"/>
        </w:rPr>
        <w:t>免费提供接口服务：中标方按要求保质保量完成所有政策性接口服务、利旧系统对接接口、医保接口服务、第三方系统接口服务、医院对外接口服务、数字签名接口服务、与系统相关所有医疗设备接口、检查检验仪器接口服务、运营管理接口服务、患者管理接口服务、临床系统接口服务。</w:t>
      </w:r>
    </w:p>
    <w:p w14:paraId="442F789F">
      <w:pPr>
        <w:numPr>
          <w:ilvl w:val="0"/>
          <w:numId w:val="1"/>
        </w:numPr>
        <w:tabs>
          <w:tab w:val="left" w:pos="900"/>
        </w:tabs>
        <w:spacing w:after="120" w:line="440" w:lineRule="exact"/>
        <w:rPr>
          <w:rFonts w:ascii="仿宋_GB2312" w:eastAsia="仿宋_GB2312"/>
          <w:kern w:val="0"/>
          <w:sz w:val="24"/>
        </w:rPr>
      </w:pPr>
      <w:r>
        <w:rPr>
          <w:rFonts w:hint="eastAsia" w:ascii="仿宋_GB2312" w:eastAsia="仿宋_GB2312"/>
          <w:kern w:val="0"/>
          <w:sz w:val="24"/>
        </w:rPr>
        <w:t>咨询服务：中标方免费提供电子病历四级、五级、六级咨询服务，互联互通四乙、四甲、五乙咨询服务，智慧服务评级咨询服务、智慧管理评级咨询服务。</w:t>
      </w:r>
    </w:p>
    <w:p w14:paraId="2109DADE">
      <w:pPr>
        <w:numPr>
          <w:ilvl w:val="0"/>
          <w:numId w:val="1"/>
        </w:numPr>
        <w:tabs>
          <w:tab w:val="left" w:pos="900"/>
        </w:tabs>
        <w:spacing w:after="120" w:line="440" w:lineRule="exact"/>
        <w:rPr>
          <w:rFonts w:ascii="仿宋_GB2312" w:eastAsia="仿宋_GB2312"/>
          <w:kern w:val="0"/>
          <w:sz w:val="24"/>
        </w:rPr>
      </w:pPr>
      <w:r>
        <w:rPr>
          <w:rFonts w:hint="eastAsia" w:ascii="仿宋_GB2312" w:eastAsia="仿宋_GB2312"/>
          <w:kern w:val="0"/>
          <w:sz w:val="24"/>
        </w:rPr>
        <w:t>个性化开发服务：中标方需根据业主方实际使用需求在本合同清单系统模块功能范围内免费提供个性化开发服务。</w:t>
      </w:r>
    </w:p>
    <w:p w14:paraId="49D79DA1">
      <w:pPr>
        <w:numPr>
          <w:ilvl w:val="0"/>
          <w:numId w:val="1"/>
        </w:numPr>
        <w:tabs>
          <w:tab w:val="left" w:pos="900"/>
        </w:tabs>
        <w:spacing w:after="120" w:line="440" w:lineRule="exact"/>
      </w:pPr>
      <w:r>
        <w:rPr>
          <w:rFonts w:hint="eastAsia" w:ascii="仿宋_GB2312" w:eastAsia="仿宋_GB2312"/>
          <w:kern w:val="0"/>
          <w:sz w:val="24"/>
        </w:rPr>
        <w:t>升级服务：在本项目合同总工期内，在不影响原业务流程的基础上，中标方免费提供升级系统服务。</w:t>
      </w:r>
    </w:p>
    <w:p w14:paraId="5F8E1EE2">
      <w:pPr>
        <w:numPr>
          <w:ilvl w:val="0"/>
          <w:numId w:val="1"/>
        </w:numPr>
        <w:tabs>
          <w:tab w:val="left" w:pos="900"/>
        </w:tabs>
        <w:spacing w:after="120" w:line="440" w:lineRule="exact"/>
        <w:rPr>
          <w:rFonts w:ascii="仿宋_GB2312" w:eastAsia="仿宋_GB2312"/>
          <w:kern w:val="0"/>
          <w:sz w:val="24"/>
        </w:rPr>
      </w:pPr>
      <w:r>
        <w:rPr>
          <w:rFonts w:hint="eastAsia" w:ascii="仿宋_GB2312" w:eastAsia="仿宋_GB2312"/>
          <w:kern w:val="0"/>
          <w:sz w:val="24"/>
        </w:rPr>
        <w:t>承建方免费提供自主产品服务内的信创国产化服务器升级改造服务。</w:t>
      </w:r>
    </w:p>
    <w:p w14:paraId="7B854D20">
      <w:pPr>
        <w:pStyle w:val="2"/>
        <w:numPr>
          <w:ilvl w:val="0"/>
          <w:numId w:val="1"/>
        </w:numPr>
        <w:ind w:left="425" w:leftChars="0" w:hanging="425" w:firstLineChars="0"/>
        <w:rPr>
          <w:rFonts w:hint="default" w:ascii="仿宋_GB2312" w:hAnsi="Times New Roman" w:eastAsia="仿宋_GB2312" w:cs="Times New Roman"/>
          <w:color w:val="auto"/>
          <w:kern w:val="0"/>
          <w:sz w:val="24"/>
          <w:szCs w:val="22"/>
          <w:lang w:val="en-US" w:eastAsia="zh-CN" w:bidi="ar-SA"/>
        </w:rPr>
      </w:pPr>
      <w:r>
        <w:rPr>
          <w:rFonts w:hint="eastAsia" w:ascii="仿宋_GB2312" w:hAnsi="Times New Roman" w:eastAsia="仿宋_GB2312" w:cs="Times New Roman"/>
          <w:color w:val="auto"/>
          <w:kern w:val="0"/>
          <w:sz w:val="24"/>
          <w:szCs w:val="22"/>
          <w:lang w:val="en-US" w:eastAsia="zh-CN" w:bidi="ar-SA"/>
        </w:rPr>
        <w:t>秉承“共建 共享 共赢”原则，</w:t>
      </w:r>
      <w:r>
        <w:rPr>
          <w:rFonts w:hint="eastAsia" w:cs="Times New Roman"/>
          <w:color w:val="auto"/>
          <w:kern w:val="0"/>
          <w:sz w:val="24"/>
          <w:szCs w:val="22"/>
          <w:lang w:val="en-US" w:eastAsia="zh-CN" w:bidi="ar-SA"/>
        </w:rPr>
        <w:t>双方达成战略合作关系，中标</w:t>
      </w:r>
      <w:r>
        <w:rPr>
          <w:rFonts w:hint="eastAsia" w:ascii="仿宋_GB2312" w:hAnsi="Times New Roman" w:eastAsia="仿宋_GB2312" w:cs="Times New Roman"/>
          <w:color w:val="auto"/>
          <w:kern w:val="0"/>
          <w:sz w:val="24"/>
          <w:szCs w:val="22"/>
          <w:lang w:val="en-US" w:eastAsia="zh-CN" w:bidi="ar-SA"/>
        </w:rPr>
        <w:t>方需对院方进行</w:t>
      </w:r>
      <w:r>
        <w:rPr>
          <w:rFonts w:hint="eastAsia" w:cs="Times New Roman"/>
          <w:color w:val="auto"/>
          <w:kern w:val="0"/>
          <w:sz w:val="24"/>
          <w:szCs w:val="22"/>
          <w:lang w:val="en-US" w:eastAsia="zh-CN" w:bidi="ar-SA"/>
        </w:rPr>
        <w:t>技术开放，业务代码开放、程序业务源码开放（不包括核心框架代码），协助院方培养技术工程师，使院方工程师能够实现对数据、业务二次开发。若后续双方存在共同合作研发的应用，知识产权共享。</w:t>
      </w:r>
    </w:p>
    <w:p w14:paraId="352DD19B">
      <w:pPr>
        <w:pStyle w:val="2"/>
        <w:numPr>
          <w:ilvl w:val="0"/>
          <w:numId w:val="1"/>
        </w:numPr>
        <w:ind w:left="425" w:leftChars="0" w:hanging="425" w:firstLineChars="0"/>
        <w:rPr>
          <w:rFonts w:hint="default" w:ascii="仿宋_GB2312" w:hAnsi="Times New Roman" w:eastAsia="仿宋_GB2312" w:cs="Times New Roman"/>
          <w:color w:val="auto"/>
          <w:kern w:val="0"/>
          <w:sz w:val="24"/>
          <w:szCs w:val="22"/>
          <w:lang w:val="en-US" w:eastAsia="zh-CN" w:bidi="ar-SA"/>
        </w:rPr>
      </w:pPr>
      <w:r>
        <w:rPr>
          <w:rFonts w:hint="eastAsia" w:cs="Times New Roman"/>
          <w:color w:val="auto"/>
          <w:kern w:val="0"/>
          <w:sz w:val="24"/>
          <w:szCs w:val="22"/>
          <w:lang w:val="en-US" w:eastAsia="zh-CN" w:bidi="ar-SA"/>
        </w:rPr>
        <w:t>本项目中需要进行电子授权、硬件支撑才能正常运行的软件，如CA、移动护士站、移动医生站、门急诊输液管理系统、护理管理白板、手麻系统、重症系统、血液净化系统等需要移动终端PDA\PAD支撑才能使用的软件，服务期内中标方应根据院方实际需要配备，保障系统正常运行，院方不再单独采购。</w:t>
      </w:r>
    </w:p>
    <w:p w14:paraId="445CEA27">
      <w:pPr>
        <w:pStyle w:val="2"/>
        <w:numPr>
          <w:ilvl w:val="0"/>
          <w:numId w:val="1"/>
        </w:numPr>
        <w:ind w:left="425" w:leftChars="0" w:hanging="425" w:firstLineChars="0"/>
        <w:rPr>
          <w:rFonts w:hint="default" w:ascii="仿宋_GB2312" w:hAnsi="Times New Roman" w:eastAsia="仿宋_GB2312" w:cs="Times New Roman"/>
          <w:color w:val="auto"/>
          <w:kern w:val="0"/>
          <w:sz w:val="24"/>
          <w:szCs w:val="22"/>
          <w:lang w:val="en-US" w:eastAsia="zh-CN" w:bidi="ar-SA"/>
        </w:rPr>
      </w:pPr>
      <w:r>
        <w:rPr>
          <w:rFonts w:hint="eastAsia" w:ascii="仿宋_GB2312" w:eastAsia="仿宋_GB2312"/>
          <w:color w:val="auto"/>
          <w:kern w:val="0"/>
          <w:sz w:val="24"/>
        </w:rPr>
        <w:t>本项目合同服务期为5年。</w:t>
      </w:r>
      <w:r>
        <w:rPr>
          <w:rFonts w:hint="eastAsia"/>
          <w:color w:val="auto"/>
          <w:kern w:val="0"/>
          <w:sz w:val="24"/>
          <w:lang w:val="en-US" w:eastAsia="zh-CN"/>
        </w:rPr>
        <w:t>5年服务期结束后，双方应根据双方认可的服务条款续签运维服务合同，合同金额按照本项目合同金额的7%（最高不超过8%）计算，服务包括为此服务要求包含的内容。</w:t>
      </w:r>
    </w:p>
    <w:p w14:paraId="26988738">
      <w:pPr>
        <w:pStyle w:val="2"/>
        <w:numPr>
          <w:ilvl w:val="0"/>
          <w:numId w:val="1"/>
        </w:numPr>
        <w:ind w:left="425" w:leftChars="0" w:hanging="425" w:firstLineChars="0"/>
        <w:rPr>
          <w:rFonts w:hint="default" w:ascii="仿宋_GB2312" w:hAnsi="Times New Roman" w:eastAsia="仿宋_GB2312" w:cs="Times New Roman"/>
          <w:color w:val="auto"/>
          <w:kern w:val="0"/>
          <w:sz w:val="24"/>
          <w:szCs w:val="22"/>
          <w:lang w:val="en-US" w:eastAsia="zh-CN" w:bidi="ar-SA"/>
        </w:rPr>
      </w:pPr>
      <w:r>
        <w:rPr>
          <w:rFonts w:hint="eastAsia"/>
          <w:color w:val="auto"/>
          <w:kern w:val="0"/>
          <w:sz w:val="24"/>
          <w:lang w:val="en-US" w:eastAsia="zh-CN"/>
        </w:rPr>
        <w:t>服务要求中未尽事宜，由双方友好协商解决。</w:t>
      </w:r>
    </w:p>
    <w:p w14:paraId="4CA5F0DA">
      <w:pPr>
        <w:pStyle w:val="2"/>
        <w:ind w:left="0" w:leftChars="0" w:firstLine="0" w:firstLineChars="0"/>
        <w:rPr>
          <w:rFonts w:hint="eastAsia" w:eastAsia="仿宋_GB2312"/>
          <w:lang w:val="en-US" w:eastAsia="zh-CN"/>
        </w:rPr>
      </w:pPr>
    </w:p>
    <w:p w14:paraId="59470F0F">
      <w:pPr>
        <w:pStyle w:val="2"/>
        <w:ind w:left="0" w:leftChars="0" w:firstLine="0" w:firstLineChars="0"/>
      </w:pPr>
    </w:p>
    <w:sectPr>
      <w:pgSz w:w="11905" w:h="16838"/>
      <w:pgMar w:top="1440" w:right="1803" w:bottom="1440" w:left="1803" w:header="0" w:footer="249" w:gutter="0"/>
      <w:pgNumType w:start="1"/>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EE9D4"/>
    <w:multiLevelType w:val="singleLevel"/>
    <w:tmpl w:val="933EE9D4"/>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hhODI1YTJmY2JlMzc3ZDFmNDQzOTE4MzU3YzBhNzcifQ=="/>
    <w:docVar w:name="KSO_WPS_MARK_KEY" w:val="90235e5c-a41f-4398-8c44-f32167ee810a"/>
  </w:docVars>
  <w:rsids>
    <w:rsidRoot w:val="42A54003"/>
    <w:rsid w:val="000E4DF7"/>
    <w:rsid w:val="003958E3"/>
    <w:rsid w:val="01753BC2"/>
    <w:rsid w:val="03886B71"/>
    <w:rsid w:val="05033AF6"/>
    <w:rsid w:val="05A131E3"/>
    <w:rsid w:val="06CA2DC3"/>
    <w:rsid w:val="0B275193"/>
    <w:rsid w:val="12BD03FE"/>
    <w:rsid w:val="131965D6"/>
    <w:rsid w:val="190A5B59"/>
    <w:rsid w:val="192C3A99"/>
    <w:rsid w:val="19E62BAB"/>
    <w:rsid w:val="1A1D6E85"/>
    <w:rsid w:val="1BE03D4D"/>
    <w:rsid w:val="1CCD0155"/>
    <w:rsid w:val="1D316C1F"/>
    <w:rsid w:val="1E3D22C1"/>
    <w:rsid w:val="1EE72AA0"/>
    <w:rsid w:val="224C0C86"/>
    <w:rsid w:val="23CE581D"/>
    <w:rsid w:val="269D0796"/>
    <w:rsid w:val="28BA20C4"/>
    <w:rsid w:val="2E6772C4"/>
    <w:rsid w:val="37A700FB"/>
    <w:rsid w:val="381F1BC2"/>
    <w:rsid w:val="3859103F"/>
    <w:rsid w:val="3D336049"/>
    <w:rsid w:val="3F454604"/>
    <w:rsid w:val="421C38E8"/>
    <w:rsid w:val="42A54003"/>
    <w:rsid w:val="4565155C"/>
    <w:rsid w:val="4B5146DF"/>
    <w:rsid w:val="519F1FF3"/>
    <w:rsid w:val="574F5BC8"/>
    <w:rsid w:val="58675193"/>
    <w:rsid w:val="5F782F4F"/>
    <w:rsid w:val="5FD54912"/>
    <w:rsid w:val="61720E31"/>
    <w:rsid w:val="65C57BA7"/>
    <w:rsid w:val="678B762B"/>
    <w:rsid w:val="69487B6B"/>
    <w:rsid w:val="6CF7668E"/>
    <w:rsid w:val="6E680A1C"/>
    <w:rsid w:val="6F6E6448"/>
    <w:rsid w:val="739B0580"/>
    <w:rsid w:val="73A71E58"/>
    <w:rsid w:val="75922AA2"/>
    <w:rsid w:val="77115506"/>
    <w:rsid w:val="7836450F"/>
    <w:rsid w:val="7C1D5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楷体_GB2312" w:cs="Times New Roman"/>
      <w:kern w:val="2"/>
      <w:sz w:val="28"/>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sz w:val="44"/>
    </w:rPr>
  </w:style>
  <w:style w:type="paragraph" w:styleId="4">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Body Text First Indent 21"/>
    <w:basedOn w:val="1"/>
    <w:qFormat/>
    <w:uiPriority w:val="0"/>
    <w:pPr>
      <w:spacing w:after="120"/>
      <w:ind w:left="200" w:leftChars="200" w:firstLine="420"/>
    </w:pPr>
    <w:rPr>
      <w:rFonts w:ascii="仿宋_GB2312" w:eastAsia="仿宋_GB2312" w:cs="仿宋_GB231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1113</Words>
  <Characters>1122</Characters>
  <Lines>5</Lines>
  <Paragraphs>1</Paragraphs>
  <TotalTime>125</TotalTime>
  <ScaleCrop>false</ScaleCrop>
  <LinksUpToDate>false</LinksUpToDate>
  <CharactersWithSpaces>1124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2024-07-03T02:40:00Z</dcterms:created>
  <dc:creator>TwingT</dc:creator>
  <cp:lastModifiedBy>见面不识君</cp:lastModifiedBy>
  <dcterms:modified xsi:type="dcterms:W3CDTF">2025-02-19T09:52:23Z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FAD9F688373E4798AAA66DA07CD17849</vt:lpwstr>
  </property>
  <property fmtid="{D5CDD505-2E9C-101B-9397-08002B2CF9AE}" pid="4" name="KSOTemplateDocerSaveRecord">
    <vt:lpwstr>eyJoZGlkIjoiODZhNmQ2OGMyZTgxYzRjYTgxZmUxNzE0ZDA5NzVhNDIiLCJ1c2VySWQiOiIxMDczNjI4NzgyIn0=</vt:lpwstr>
  </property>
</Properties>
</file>