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DC9E">
      <w:pPr>
        <w:autoSpaceDE w:val="0"/>
        <w:autoSpaceDN w:val="0"/>
        <w:adjustRightInd w:val="0"/>
        <w:jc w:val="center"/>
        <w:rPr>
          <w:rFonts w:hint="default"/>
          <w:b/>
          <w:bCs/>
          <w:sz w:val="36"/>
          <w:szCs w:val="36"/>
          <w:lang w:val="en-US" w:eastAsia="zh-CN"/>
        </w:rPr>
      </w:pPr>
      <w:bookmarkStart w:id="9" w:name="_GoBack"/>
      <w:bookmarkEnd w:id="9"/>
      <w:r>
        <w:rPr>
          <w:rFonts w:hint="default" w:ascii="Times New Roman" w:hAnsi="Times New Roman"/>
          <w:b/>
          <w:bCs/>
          <w:sz w:val="36"/>
          <w:szCs w:val="36"/>
        </w:rPr>
        <w:t>广东省中医院</w:t>
      </w:r>
      <w:r>
        <w:rPr>
          <w:rFonts w:hint="eastAsia"/>
          <w:b/>
          <w:bCs/>
          <w:sz w:val="36"/>
          <w:szCs w:val="36"/>
          <w:lang w:val="en-US" w:eastAsia="zh-CN"/>
        </w:rPr>
        <w:t>贵州医院</w:t>
      </w:r>
    </w:p>
    <w:p w14:paraId="7E99018A">
      <w:pPr>
        <w:autoSpaceDE w:val="0"/>
        <w:autoSpaceDN w:val="0"/>
        <w:adjustRightInd w:val="0"/>
        <w:jc w:val="center"/>
        <w:rPr>
          <w:rFonts w:hint="default" w:ascii="Times New Roman" w:hAnsi="Times New Roman"/>
          <w:b/>
          <w:bCs/>
          <w:sz w:val="36"/>
          <w:szCs w:val="36"/>
        </w:rPr>
      </w:pPr>
      <w:r>
        <w:rPr>
          <w:rFonts w:hint="default" w:ascii="Times New Roman" w:hAnsi="Times New Roman"/>
          <w:b/>
          <w:bCs/>
          <w:sz w:val="36"/>
          <w:szCs w:val="36"/>
        </w:rPr>
        <w:t>电脑、打印机、PDA等硬件外包及网络服务</w:t>
      </w:r>
    </w:p>
    <w:p w14:paraId="3476FF34">
      <w:pPr>
        <w:autoSpaceDE w:val="0"/>
        <w:autoSpaceDN w:val="0"/>
        <w:adjustRightInd w:val="0"/>
        <w:jc w:val="center"/>
        <w:rPr>
          <w:rFonts w:ascii="Times New Roman" w:hAnsi="Times New Roman"/>
          <w:b/>
          <w:bCs/>
          <w:sz w:val="36"/>
          <w:szCs w:val="36"/>
        </w:rPr>
      </w:pPr>
      <w:r>
        <w:rPr>
          <w:rFonts w:hint="default" w:ascii="Times New Roman" w:hAnsi="Times New Roman"/>
          <w:b/>
          <w:bCs/>
          <w:sz w:val="36"/>
          <w:szCs w:val="36"/>
        </w:rPr>
        <w:t>需求书</w:t>
      </w:r>
    </w:p>
    <w:p w14:paraId="5000F957">
      <w:pPr>
        <w:jc w:val="left"/>
        <w:rPr>
          <w:rFonts w:ascii="Times New Roman" w:hAnsi="Times New Roman"/>
          <w:b/>
          <w:szCs w:val="21"/>
        </w:rPr>
      </w:pPr>
      <w:r>
        <w:rPr>
          <w:rFonts w:hint="default" w:ascii="Times New Roman" w:hAnsi="Times New Roman"/>
          <w:b/>
          <w:szCs w:val="21"/>
        </w:rPr>
        <w:t>一、总体概述及要求</w:t>
      </w:r>
    </w:p>
    <w:p w14:paraId="395DE087">
      <w:pPr>
        <w:ind w:firstLine="420" w:firstLineChars="200"/>
        <w:jc w:val="left"/>
        <w:rPr>
          <w:rFonts w:hint="default" w:ascii="Times New Roman" w:hAnsi="Times New Roman" w:eastAsia="宋体" w:cs="Times New Roman"/>
          <w:snapToGrid w:val="0"/>
          <w:szCs w:val="21"/>
          <w:lang w:val="en-US" w:eastAsia="zh-CN"/>
        </w:rPr>
      </w:pPr>
      <w:r>
        <w:rPr>
          <w:rFonts w:hint="default" w:ascii="Times New Roman" w:hAnsi="Times New Roman" w:cs="Times New Roman"/>
          <w:snapToGrid w:val="0"/>
          <w:szCs w:val="21"/>
        </w:rPr>
        <w:t>1、本次的终端维保服务服务是指广东省中医院</w:t>
      </w:r>
      <w:r>
        <w:rPr>
          <w:rFonts w:hint="eastAsia" w:cs="Times New Roman"/>
          <w:snapToGrid w:val="0"/>
          <w:szCs w:val="21"/>
          <w:lang w:val="en-US" w:eastAsia="zh-CN"/>
        </w:rPr>
        <w:t>贵州医院</w:t>
      </w:r>
    </w:p>
    <w:p w14:paraId="166E3C30">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1）包括但不限于办公计算机、打印机（含斑马打印机）、</w:t>
      </w:r>
      <w:r>
        <w:rPr>
          <w:rFonts w:hint="default" w:ascii="Times New Roman" w:hAnsi="Times New Roman" w:cs="Times New Roman"/>
          <w:snapToGrid w:val="0"/>
          <w:szCs w:val="21"/>
          <w:lang w:eastAsia="zh-CN"/>
        </w:rPr>
        <w:t>一体式电脑（含移动推车等）、</w:t>
      </w:r>
      <w:r>
        <w:rPr>
          <w:rFonts w:hint="default" w:ascii="Times New Roman" w:hAnsi="Times New Roman" w:cs="Times New Roman"/>
          <w:snapToGrid w:val="0"/>
          <w:szCs w:val="21"/>
        </w:rPr>
        <w:t>工作站（含手术工作站、手麻系统工作站、腔镜工作站、超声工作站）、</w:t>
      </w:r>
      <w:r>
        <w:rPr>
          <w:rFonts w:hint="default" w:ascii="Times New Roman" w:hAnsi="Times New Roman" w:cs="Times New Roman"/>
          <w:snapToGrid w:val="0"/>
          <w:szCs w:val="21"/>
          <w:lang w:eastAsia="zh-CN"/>
        </w:rPr>
        <w:t>移动手持设备网络（含</w:t>
      </w:r>
      <w:r>
        <w:rPr>
          <w:rFonts w:hint="default" w:ascii="Times New Roman" w:hAnsi="Times New Roman" w:cs="Times New Roman"/>
          <w:snapToGrid w:val="0"/>
          <w:szCs w:val="21"/>
          <w:lang w:val="en-US" w:eastAsia="zh-CN"/>
        </w:rPr>
        <w:t>PDA、平板电脑</w:t>
      </w:r>
      <w:r>
        <w:rPr>
          <w:rFonts w:hint="default" w:ascii="Times New Roman" w:hAnsi="Times New Roman" w:cs="Times New Roman"/>
          <w:snapToGrid w:val="0"/>
          <w:szCs w:val="21"/>
          <w:lang w:eastAsia="zh-CN"/>
        </w:rPr>
        <w:t>）、</w:t>
      </w:r>
      <w:r>
        <w:rPr>
          <w:rFonts w:hint="eastAsia" w:cs="Times New Roman"/>
          <w:snapToGrid w:val="0"/>
          <w:szCs w:val="21"/>
          <w:lang w:val="en-US" w:eastAsia="zh-CN"/>
        </w:rPr>
        <w:t>云桌面终端、</w:t>
      </w:r>
      <w:r>
        <w:rPr>
          <w:rFonts w:hint="default" w:ascii="Times New Roman" w:hAnsi="Times New Roman" w:cs="Times New Roman"/>
          <w:snapToGrid w:val="0"/>
          <w:szCs w:val="21"/>
        </w:rPr>
        <w:t>扫描仪、传真机</w:t>
      </w:r>
      <w:r>
        <w:rPr>
          <w:rFonts w:hint="eastAsia" w:cs="Times New Roman"/>
          <w:snapToGrid w:val="0"/>
          <w:szCs w:val="21"/>
          <w:lang w:eastAsia="zh-CN"/>
        </w:rPr>
        <w:t>、</w:t>
      </w:r>
      <w:r>
        <w:rPr>
          <w:rFonts w:hint="eastAsia" w:cs="Times New Roman"/>
          <w:snapToGrid w:val="0"/>
          <w:szCs w:val="21"/>
          <w:lang w:val="en-US" w:eastAsia="zh-CN"/>
        </w:rPr>
        <w:t>IP电话机、IPTV、</w:t>
      </w:r>
      <w:r>
        <w:rPr>
          <w:spacing w:val="-11"/>
        </w:rPr>
        <w:t>信息发布</w:t>
      </w:r>
      <w:r>
        <w:rPr>
          <w:rFonts w:hint="eastAsia"/>
          <w:spacing w:val="-11"/>
          <w:lang w:val="en-US" w:eastAsia="zh-CN"/>
        </w:rPr>
        <w:t>终端，智能服务终端、医护对讲</w:t>
      </w:r>
      <w:r>
        <w:rPr>
          <w:rFonts w:hint="default" w:ascii="Times New Roman" w:hAnsi="Times New Roman" w:cs="Times New Roman"/>
          <w:snapToGrid w:val="0"/>
          <w:szCs w:val="21"/>
        </w:rPr>
        <w:t>等终端设备（不包括服务器与交换机）的维护服务；</w:t>
      </w:r>
    </w:p>
    <w:p w14:paraId="5EBB0CD7">
      <w:pPr>
        <w:ind w:firstLine="420" w:firstLineChars="200"/>
        <w:jc w:val="left"/>
        <w:rPr>
          <w:rFonts w:ascii="Times New Roman" w:hAnsi="Times New Roman" w:cs="Times New Roman"/>
          <w:snapToGrid w:val="0"/>
          <w:szCs w:val="21"/>
          <w:shd w:val="clear" w:color="auto" w:fill="FFFF00"/>
        </w:rPr>
      </w:pPr>
      <w:r>
        <w:rPr>
          <w:rFonts w:hint="default" w:ascii="Times New Roman" w:hAnsi="Times New Roman" w:cs="Times New Roman"/>
          <w:snapToGrid w:val="0"/>
          <w:szCs w:val="21"/>
        </w:rPr>
        <w:t>2）包括但不限于网络故障测试检修、内外网切换、机房跳线、信息终端接入等终端网络维护服务。</w:t>
      </w:r>
    </w:p>
    <w:p w14:paraId="4DB35A36">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2、要求：含人工及所有零配件，耗材除外</w:t>
      </w:r>
    </w:p>
    <w:p w14:paraId="2E4F5999">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3、维保时间：1年</w:t>
      </w:r>
    </w:p>
    <w:p w14:paraId="0B01968B">
      <w:pPr>
        <w:jc w:val="left"/>
        <w:rPr>
          <w:rFonts w:ascii="Times New Roman" w:hAnsi="Times New Roman"/>
          <w:b/>
          <w:szCs w:val="21"/>
        </w:rPr>
      </w:pPr>
      <w:r>
        <w:rPr>
          <w:rFonts w:hint="default" w:ascii="Times New Roman" w:hAnsi="Times New Roman"/>
          <w:b/>
          <w:szCs w:val="21"/>
        </w:rPr>
        <w:t>二、维保服务内容</w:t>
      </w:r>
    </w:p>
    <w:p w14:paraId="40FA2271">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本次的计算机维保服务是指所有院区内IT设备（含在保及过保设备），包括但不限于计算机、打印机等终端设备维修维护服务与终端网络维护服务的外包。</w:t>
      </w:r>
    </w:p>
    <w:p w14:paraId="729F7E5C">
      <w:pPr>
        <w:jc w:val="left"/>
        <w:rPr>
          <w:rFonts w:ascii="Times New Roman" w:hAnsi="Times New Roman"/>
          <w:b/>
          <w:szCs w:val="21"/>
        </w:rPr>
      </w:pPr>
      <w:r>
        <w:rPr>
          <w:rFonts w:hint="default" w:ascii="Times New Roman" w:hAnsi="Times New Roman"/>
          <w:b/>
          <w:szCs w:val="21"/>
        </w:rPr>
        <w:t>（一）终端维保设备情况</w:t>
      </w:r>
    </w:p>
    <w:p w14:paraId="20AB2AB2">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1、计算机</w:t>
      </w:r>
      <w:r>
        <w:rPr>
          <w:rFonts w:hint="eastAsia" w:cs="Times New Roman"/>
          <w:snapToGrid w:val="0"/>
          <w:szCs w:val="21"/>
          <w:lang w:eastAsia="zh-CN"/>
        </w:rPr>
        <w:t>（</w:t>
      </w:r>
      <w:r>
        <w:rPr>
          <w:rFonts w:hint="eastAsia" w:cs="Times New Roman"/>
          <w:snapToGrid w:val="0"/>
          <w:szCs w:val="21"/>
          <w:lang w:val="en-US" w:eastAsia="zh-CN"/>
        </w:rPr>
        <w:t>含云桌面终端</w:t>
      </w:r>
      <w:r>
        <w:rPr>
          <w:rFonts w:hint="eastAsia" w:cs="Times New Roman"/>
          <w:snapToGrid w:val="0"/>
          <w:szCs w:val="21"/>
          <w:lang w:eastAsia="zh-CN"/>
        </w:rPr>
        <w:t>）</w:t>
      </w:r>
      <w:r>
        <w:rPr>
          <w:rFonts w:hint="default" w:ascii="Times New Roman" w:hAnsi="Times New Roman" w:cs="Times New Roman"/>
          <w:snapToGrid w:val="0"/>
          <w:szCs w:val="21"/>
        </w:rPr>
        <w:t>数量约</w:t>
      </w:r>
      <w:r>
        <w:rPr>
          <w:rFonts w:hint="eastAsia" w:cs="Times New Roman"/>
          <w:snapToGrid w:val="0"/>
          <w:szCs w:val="21"/>
          <w:lang w:val="en-US" w:eastAsia="zh-CN"/>
        </w:rPr>
        <w:t>356</w:t>
      </w:r>
      <w:r>
        <w:rPr>
          <w:rFonts w:hint="default" w:ascii="Times New Roman" w:hAnsi="Times New Roman" w:cs="Times New Roman"/>
          <w:snapToGrid w:val="0"/>
          <w:szCs w:val="21"/>
        </w:rPr>
        <w:t>台</w:t>
      </w:r>
      <w:r>
        <w:rPr>
          <w:rFonts w:hint="eastAsia" w:cs="Times New Roman"/>
          <w:snapToGrid w:val="0"/>
          <w:szCs w:val="21"/>
          <w:lang w:eastAsia="zh-CN"/>
        </w:rPr>
        <w:t>；</w:t>
      </w:r>
    </w:p>
    <w:p w14:paraId="6B158FFC">
      <w:pPr>
        <w:ind w:firstLine="420" w:firstLineChars="200"/>
        <w:jc w:val="left"/>
        <w:rPr>
          <w:rFonts w:hint="default" w:ascii="Times New Roman" w:hAnsi="Times New Roman" w:cs="Times New Roman"/>
          <w:snapToGrid w:val="0"/>
          <w:szCs w:val="21"/>
        </w:rPr>
      </w:pPr>
      <w:r>
        <w:rPr>
          <w:rFonts w:hint="default" w:ascii="Times New Roman" w:hAnsi="Times New Roman" w:cs="Times New Roman"/>
          <w:snapToGrid w:val="0"/>
          <w:szCs w:val="21"/>
        </w:rPr>
        <w:t>2、打印机数量约</w:t>
      </w:r>
      <w:r>
        <w:rPr>
          <w:rFonts w:hint="eastAsia" w:cs="Times New Roman"/>
          <w:snapToGrid w:val="0"/>
          <w:szCs w:val="21"/>
          <w:lang w:val="en-US" w:eastAsia="zh-CN"/>
        </w:rPr>
        <w:t>296</w:t>
      </w:r>
      <w:r>
        <w:rPr>
          <w:rFonts w:hint="default" w:ascii="Times New Roman" w:hAnsi="Times New Roman" w:cs="Times New Roman"/>
          <w:snapToGrid w:val="0"/>
          <w:szCs w:val="21"/>
        </w:rPr>
        <w:t>台</w:t>
      </w:r>
      <w:r>
        <w:rPr>
          <w:rFonts w:hint="eastAsia" w:cs="Times New Roman"/>
          <w:snapToGrid w:val="0"/>
          <w:szCs w:val="21"/>
          <w:lang w:eastAsia="zh-CN"/>
        </w:rPr>
        <w:t>；</w:t>
      </w:r>
    </w:p>
    <w:p w14:paraId="05BD2DE9">
      <w:pPr>
        <w:ind w:firstLine="420" w:firstLineChars="200"/>
        <w:jc w:val="left"/>
        <w:rPr>
          <w:rFonts w:hint="eastAsia" w:ascii="Times New Roman" w:hAnsi="Times New Roman" w:eastAsia="宋体" w:cs="Times New Roman"/>
          <w:snapToGrid w:val="0"/>
          <w:szCs w:val="21"/>
          <w:lang w:eastAsia="zh-CN"/>
        </w:rPr>
      </w:pPr>
      <w:r>
        <w:rPr>
          <w:rFonts w:hint="default" w:ascii="Times New Roman" w:hAnsi="Times New Roman" w:cs="Times New Roman"/>
          <w:snapToGrid w:val="0"/>
          <w:szCs w:val="21"/>
        </w:rPr>
        <w:t>3</w:t>
      </w:r>
      <w:r>
        <w:rPr>
          <w:rFonts w:hint="eastAsia" w:cs="Times New Roman"/>
          <w:snapToGrid w:val="0"/>
          <w:szCs w:val="21"/>
          <w:lang w:eastAsia="zh-CN"/>
        </w:rPr>
        <w:t>、</w:t>
      </w:r>
      <w:r>
        <w:rPr>
          <w:rFonts w:hint="default" w:ascii="Times New Roman" w:hAnsi="Times New Roman" w:cs="Times New Roman"/>
          <w:snapToGrid w:val="0"/>
          <w:szCs w:val="21"/>
        </w:rPr>
        <w:t>工作站数量约42台</w:t>
      </w:r>
      <w:r>
        <w:rPr>
          <w:rFonts w:hint="eastAsia" w:cs="Times New Roman"/>
          <w:snapToGrid w:val="0"/>
          <w:szCs w:val="21"/>
          <w:lang w:eastAsia="zh-CN"/>
        </w:rPr>
        <w:t>；</w:t>
      </w:r>
    </w:p>
    <w:p w14:paraId="4465241D">
      <w:pPr>
        <w:ind w:firstLine="420" w:firstLineChars="200"/>
        <w:jc w:val="left"/>
        <w:rPr>
          <w:rFonts w:hint="eastAsia" w:cs="Times New Roman"/>
          <w:snapToGrid w:val="0"/>
          <w:szCs w:val="21"/>
          <w:lang w:eastAsia="zh-CN"/>
        </w:rPr>
      </w:pPr>
      <w:r>
        <w:rPr>
          <w:rFonts w:hint="eastAsia" w:cs="Times New Roman"/>
          <w:snapToGrid w:val="0"/>
          <w:szCs w:val="21"/>
          <w:lang w:val="en-US" w:eastAsia="zh-CN"/>
        </w:rPr>
        <w:t>4</w:t>
      </w:r>
      <w:r>
        <w:rPr>
          <w:rFonts w:hint="default" w:ascii="Times New Roman" w:hAnsi="Times New Roman" w:cs="Times New Roman"/>
          <w:snapToGrid w:val="0"/>
          <w:szCs w:val="21"/>
        </w:rPr>
        <w:t>、扫描仪传真机等数量约</w:t>
      </w:r>
      <w:r>
        <w:rPr>
          <w:rFonts w:hint="eastAsia" w:cs="Times New Roman"/>
          <w:snapToGrid w:val="0"/>
          <w:szCs w:val="21"/>
          <w:lang w:val="en-US" w:eastAsia="zh-CN"/>
        </w:rPr>
        <w:t>2</w:t>
      </w:r>
      <w:r>
        <w:rPr>
          <w:rFonts w:hint="default" w:ascii="Times New Roman" w:hAnsi="Times New Roman" w:cs="Times New Roman"/>
          <w:snapToGrid w:val="0"/>
          <w:szCs w:val="21"/>
        </w:rPr>
        <w:t>台</w:t>
      </w:r>
      <w:r>
        <w:rPr>
          <w:rFonts w:hint="eastAsia" w:cs="Times New Roman"/>
          <w:snapToGrid w:val="0"/>
          <w:szCs w:val="21"/>
          <w:lang w:eastAsia="zh-CN"/>
        </w:rPr>
        <w:t>；</w:t>
      </w:r>
    </w:p>
    <w:p w14:paraId="39A71122">
      <w:pPr>
        <w:ind w:firstLine="420" w:firstLineChars="200"/>
        <w:jc w:val="left"/>
        <w:rPr>
          <w:rFonts w:hint="default" w:ascii="Times New Roman" w:hAnsi="Times New Roman" w:cs="Times New Roman"/>
          <w:snapToGrid w:val="0"/>
          <w:szCs w:val="21"/>
        </w:rPr>
      </w:pPr>
      <w:r>
        <w:rPr>
          <w:rFonts w:hint="default" w:ascii="Times New Roman" w:hAnsi="Times New Roman" w:cs="Times New Roman"/>
          <w:snapToGrid w:val="0"/>
          <w:szCs w:val="21"/>
        </w:rPr>
        <w:t>5</w:t>
      </w:r>
      <w:r>
        <w:rPr>
          <w:rFonts w:hint="eastAsia" w:cs="Times New Roman"/>
          <w:snapToGrid w:val="0"/>
          <w:szCs w:val="21"/>
          <w:lang w:eastAsia="zh-CN"/>
        </w:rPr>
        <w:t>、</w:t>
      </w:r>
      <w:r>
        <w:rPr>
          <w:rFonts w:hint="default" w:ascii="Times New Roman" w:hAnsi="Times New Roman" w:cs="Times New Roman"/>
          <w:snapToGrid w:val="0"/>
          <w:szCs w:val="21"/>
        </w:rPr>
        <w:t>会议平板智慧屏 16 台.</w:t>
      </w:r>
    </w:p>
    <w:p w14:paraId="4018307E">
      <w:pPr>
        <w:ind w:firstLine="420" w:firstLineChars="200"/>
        <w:jc w:val="left"/>
        <w:rPr>
          <w:rFonts w:hint="default" w:ascii="Times New Roman" w:hAnsi="Times New Roman" w:cs="Times New Roman"/>
          <w:snapToGrid w:val="0"/>
          <w:szCs w:val="21"/>
        </w:rPr>
      </w:pPr>
      <w:r>
        <w:rPr>
          <w:rFonts w:hint="default" w:ascii="Times New Roman" w:hAnsi="Times New Roman" w:cs="Times New Roman"/>
          <w:snapToGrid w:val="0"/>
          <w:szCs w:val="21"/>
        </w:rPr>
        <w:t>6</w:t>
      </w:r>
      <w:r>
        <w:rPr>
          <w:rFonts w:hint="eastAsia" w:cs="Times New Roman"/>
          <w:snapToGrid w:val="0"/>
          <w:szCs w:val="21"/>
          <w:lang w:eastAsia="zh-CN"/>
        </w:rPr>
        <w:t>、</w:t>
      </w:r>
      <w:r>
        <w:rPr>
          <w:rFonts w:hint="default" w:ascii="Times New Roman" w:hAnsi="Times New Roman" w:cs="Times New Roman"/>
          <w:snapToGrid w:val="0"/>
          <w:szCs w:val="21"/>
        </w:rPr>
        <w:t>笔记本电脑数量约25台.</w:t>
      </w:r>
    </w:p>
    <w:p w14:paraId="47191054">
      <w:pPr>
        <w:ind w:firstLine="420" w:firstLineChars="200"/>
        <w:jc w:val="left"/>
        <w:rPr>
          <w:rFonts w:hint="eastAsia" w:cs="Times New Roman"/>
          <w:snapToGrid w:val="0"/>
          <w:szCs w:val="21"/>
          <w:lang w:eastAsia="zh-CN"/>
        </w:rPr>
      </w:pPr>
      <w:r>
        <w:rPr>
          <w:rFonts w:hint="default" w:ascii="Times New Roman" w:hAnsi="Times New Roman" w:cs="Times New Roman"/>
          <w:snapToGrid w:val="0"/>
          <w:szCs w:val="21"/>
        </w:rPr>
        <w:t>7</w:t>
      </w:r>
      <w:r>
        <w:rPr>
          <w:rFonts w:hint="eastAsia" w:cs="Times New Roman"/>
          <w:snapToGrid w:val="0"/>
          <w:szCs w:val="21"/>
          <w:lang w:eastAsia="zh-CN"/>
        </w:rPr>
        <w:t>、</w:t>
      </w:r>
      <w:r>
        <w:rPr>
          <w:rFonts w:hint="default" w:ascii="Times New Roman" w:hAnsi="Times New Roman" w:cs="Times New Roman"/>
          <w:snapToGrid w:val="0"/>
          <w:szCs w:val="21"/>
        </w:rPr>
        <w:t>自助机数量约 8台</w:t>
      </w:r>
      <w:r>
        <w:rPr>
          <w:rFonts w:hint="eastAsia" w:cs="Times New Roman"/>
          <w:snapToGrid w:val="0"/>
          <w:szCs w:val="21"/>
          <w:lang w:eastAsia="zh-CN"/>
        </w:rPr>
        <w:t>；</w:t>
      </w:r>
    </w:p>
    <w:p w14:paraId="790CE1AB">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8</w:t>
      </w:r>
      <w:r>
        <w:rPr>
          <w:rFonts w:hint="eastAsia" w:cs="Times New Roman"/>
          <w:snapToGrid w:val="0"/>
          <w:szCs w:val="21"/>
          <w:lang w:eastAsia="zh-CN"/>
        </w:rPr>
        <w:t>、</w:t>
      </w:r>
      <w:r>
        <w:rPr>
          <w:rFonts w:hint="default" w:ascii="Times New Roman" w:hAnsi="Times New Roman" w:cs="Times New Roman"/>
          <w:snapToGrid w:val="0"/>
          <w:szCs w:val="21"/>
        </w:rPr>
        <w:t>PDA数量约 60台</w:t>
      </w:r>
      <w:r>
        <w:rPr>
          <w:rFonts w:hint="eastAsia" w:cs="Times New Roman"/>
          <w:snapToGrid w:val="0"/>
          <w:szCs w:val="21"/>
          <w:lang w:eastAsia="zh-CN"/>
        </w:rPr>
        <w:t>；</w:t>
      </w:r>
    </w:p>
    <w:p w14:paraId="64C8B1A2">
      <w:pPr>
        <w:ind w:firstLine="420" w:firstLineChars="200"/>
        <w:jc w:val="left"/>
        <w:rPr>
          <w:rFonts w:ascii="Times New Roman" w:hAnsi="Times New Roman" w:cs="Times New Roman"/>
          <w:snapToGrid w:val="0"/>
          <w:szCs w:val="21"/>
        </w:rPr>
      </w:pPr>
      <w:r>
        <w:rPr>
          <w:rFonts w:hint="eastAsia" w:cs="Times New Roman"/>
          <w:snapToGrid w:val="0"/>
          <w:szCs w:val="21"/>
          <w:lang w:val="en-US" w:eastAsia="zh-CN"/>
        </w:rPr>
        <w:t>8</w:t>
      </w:r>
      <w:r>
        <w:rPr>
          <w:rFonts w:hint="default" w:ascii="Times New Roman" w:hAnsi="Times New Roman" w:cs="Times New Roman"/>
          <w:snapToGrid w:val="0"/>
          <w:szCs w:val="21"/>
        </w:rPr>
        <w:t>、其他设备。</w:t>
      </w:r>
    </w:p>
    <w:p w14:paraId="410EC787">
      <w:pPr>
        <w:ind w:firstLine="420" w:firstLineChars="200"/>
        <w:jc w:val="left"/>
        <w:rPr>
          <w:rFonts w:ascii="Times New Roman" w:hAnsi="Times New Roman" w:cs="Times New Roman"/>
          <w:snapToGrid w:val="0"/>
          <w:color w:val="FF0000"/>
          <w:szCs w:val="21"/>
        </w:rPr>
      </w:pPr>
      <w:r>
        <w:rPr>
          <w:rFonts w:hint="eastAsia" w:cs="Times New Roman"/>
          <w:snapToGrid w:val="0"/>
          <w:szCs w:val="21"/>
          <w:lang w:val="en-US" w:eastAsia="zh-CN"/>
        </w:rPr>
        <w:t>9</w:t>
      </w:r>
      <w:r>
        <w:rPr>
          <w:rFonts w:hint="default" w:ascii="Times New Roman" w:hAnsi="Times New Roman" w:cs="Times New Roman"/>
          <w:snapToGrid w:val="0"/>
          <w:szCs w:val="21"/>
        </w:rPr>
        <w:t>、硬件保修内容</w:t>
      </w:r>
    </w:p>
    <w:tbl>
      <w:tblPr>
        <w:tblStyle w:val="9"/>
        <w:tblW w:w="89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7"/>
        <w:gridCol w:w="1721"/>
        <w:gridCol w:w="6293"/>
      </w:tblGrid>
      <w:tr w14:paraId="29B0E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68" w:type="dxa"/>
            <w:gridSpan w:val="2"/>
            <w:vAlign w:val="center"/>
          </w:tcPr>
          <w:p w14:paraId="7C0BE310">
            <w:pPr>
              <w:tabs>
                <w:tab w:val="left" w:pos="2198"/>
              </w:tabs>
              <w:spacing w:line="500" w:lineRule="exact"/>
              <w:jc w:val="center"/>
              <w:rPr>
                <w:rFonts w:ascii="Times New Roman" w:hAnsi="Times New Roman"/>
                <w:b/>
                <w:bCs/>
                <w:szCs w:val="21"/>
              </w:rPr>
            </w:pPr>
            <w:r>
              <w:rPr>
                <w:rFonts w:hint="default" w:ascii="Times New Roman" w:hAnsi="Times New Roman"/>
                <w:b/>
                <w:bCs/>
                <w:szCs w:val="21"/>
              </w:rPr>
              <w:t>类   型</w:t>
            </w:r>
          </w:p>
        </w:tc>
        <w:tc>
          <w:tcPr>
            <w:tcW w:w="6293" w:type="dxa"/>
            <w:vAlign w:val="center"/>
          </w:tcPr>
          <w:p w14:paraId="70A2FEF5">
            <w:pPr>
              <w:tabs>
                <w:tab w:val="left" w:pos="2198"/>
              </w:tabs>
              <w:spacing w:line="500" w:lineRule="exact"/>
              <w:jc w:val="center"/>
              <w:rPr>
                <w:rFonts w:ascii="Times New Roman" w:hAnsi="Times New Roman"/>
                <w:b/>
                <w:bCs/>
                <w:szCs w:val="21"/>
              </w:rPr>
            </w:pPr>
            <w:r>
              <w:rPr>
                <w:rFonts w:hint="default" w:ascii="Times New Roman" w:hAnsi="Times New Roman"/>
                <w:b/>
                <w:bCs/>
                <w:szCs w:val="21"/>
              </w:rPr>
              <w:t>硬件保修内容</w:t>
            </w:r>
          </w:p>
        </w:tc>
      </w:tr>
      <w:tr w14:paraId="29014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947" w:type="dxa"/>
            <w:vMerge w:val="restart"/>
            <w:vAlign w:val="center"/>
          </w:tcPr>
          <w:p w14:paraId="7E828D95">
            <w:pPr>
              <w:tabs>
                <w:tab w:val="left" w:pos="2198"/>
              </w:tabs>
              <w:spacing w:line="500" w:lineRule="exact"/>
              <w:jc w:val="center"/>
              <w:rPr>
                <w:rFonts w:ascii="Times New Roman" w:hAnsi="Times New Roman"/>
                <w:bCs/>
                <w:szCs w:val="21"/>
              </w:rPr>
            </w:pPr>
            <w:r>
              <w:rPr>
                <w:rFonts w:hint="default" w:ascii="Times New Roman" w:hAnsi="Times New Roman"/>
                <w:bCs/>
                <w:szCs w:val="21"/>
              </w:rPr>
              <w:t>电脑</w:t>
            </w:r>
          </w:p>
        </w:tc>
        <w:tc>
          <w:tcPr>
            <w:tcW w:w="1721" w:type="dxa"/>
            <w:vAlign w:val="center"/>
          </w:tcPr>
          <w:p w14:paraId="41CE0BFB">
            <w:pPr>
              <w:tabs>
                <w:tab w:val="left" w:pos="2198"/>
              </w:tabs>
              <w:spacing w:line="500" w:lineRule="exact"/>
              <w:jc w:val="center"/>
              <w:rPr>
                <w:rFonts w:ascii="Times New Roman" w:hAnsi="Times New Roman"/>
                <w:bCs/>
                <w:szCs w:val="21"/>
              </w:rPr>
            </w:pPr>
            <w:r>
              <w:rPr>
                <w:rFonts w:hint="default" w:ascii="Times New Roman" w:hAnsi="Times New Roman"/>
                <w:bCs/>
                <w:szCs w:val="21"/>
              </w:rPr>
              <w:t>台式主机</w:t>
            </w:r>
          </w:p>
        </w:tc>
        <w:tc>
          <w:tcPr>
            <w:tcW w:w="6293" w:type="dxa"/>
            <w:vAlign w:val="center"/>
          </w:tcPr>
          <w:p w14:paraId="3B0A11C8">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主板、CPU、内存、硬盘、光驱、软驱、显卡、声卡、网卡、电源等。（不包连接贵重医疗设备的电脑及消耗品如键盘、鼠标）。</w:t>
            </w:r>
          </w:p>
        </w:tc>
      </w:tr>
      <w:tr w14:paraId="2456D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947" w:type="dxa"/>
            <w:vMerge w:val="continue"/>
            <w:vAlign w:val="center"/>
          </w:tcPr>
          <w:p w14:paraId="68DDE00F">
            <w:pPr>
              <w:tabs>
                <w:tab w:val="left" w:pos="2198"/>
              </w:tabs>
              <w:spacing w:line="500" w:lineRule="exact"/>
              <w:jc w:val="center"/>
              <w:rPr>
                <w:rFonts w:ascii="Times New Roman" w:hAnsi="Times New Roman"/>
                <w:bCs/>
                <w:szCs w:val="21"/>
              </w:rPr>
            </w:pPr>
          </w:p>
        </w:tc>
        <w:tc>
          <w:tcPr>
            <w:tcW w:w="1721" w:type="dxa"/>
            <w:vAlign w:val="center"/>
          </w:tcPr>
          <w:p w14:paraId="12D5AD4F">
            <w:pPr>
              <w:tabs>
                <w:tab w:val="left" w:pos="2198"/>
              </w:tabs>
              <w:spacing w:line="500" w:lineRule="exact"/>
              <w:jc w:val="center"/>
              <w:rPr>
                <w:rFonts w:ascii="Times New Roman" w:hAnsi="Times New Roman"/>
                <w:bCs/>
                <w:szCs w:val="21"/>
              </w:rPr>
            </w:pPr>
            <w:r>
              <w:rPr>
                <w:rFonts w:hint="default" w:ascii="Times New Roman" w:hAnsi="Times New Roman"/>
                <w:bCs/>
                <w:szCs w:val="21"/>
              </w:rPr>
              <w:t>显示器</w:t>
            </w:r>
          </w:p>
        </w:tc>
        <w:tc>
          <w:tcPr>
            <w:tcW w:w="6293" w:type="dxa"/>
            <w:vAlign w:val="center"/>
          </w:tcPr>
          <w:p w14:paraId="3870480C">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高压包、行输出管、三基色放大管、IC、整流二极管、电源开关管、电源振荡IC、二次电源调整管、保险管、电容电阻、电感线圈、偏转线圈、液晶主板、液晶高压板、液晶灯管、液晶适配器、液晶屏等。</w:t>
            </w:r>
          </w:p>
        </w:tc>
      </w:tr>
      <w:tr w14:paraId="33BE6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947" w:type="dxa"/>
            <w:vMerge w:val="continue"/>
            <w:vAlign w:val="center"/>
          </w:tcPr>
          <w:p w14:paraId="662A57F2">
            <w:pPr>
              <w:tabs>
                <w:tab w:val="left" w:pos="2198"/>
              </w:tabs>
              <w:spacing w:line="500" w:lineRule="exact"/>
              <w:jc w:val="center"/>
              <w:rPr>
                <w:rFonts w:ascii="Times New Roman" w:hAnsi="Times New Roman"/>
                <w:bCs/>
                <w:szCs w:val="21"/>
              </w:rPr>
            </w:pPr>
          </w:p>
        </w:tc>
        <w:tc>
          <w:tcPr>
            <w:tcW w:w="1721" w:type="dxa"/>
            <w:vAlign w:val="center"/>
          </w:tcPr>
          <w:p w14:paraId="7F72CDA7">
            <w:pPr>
              <w:tabs>
                <w:tab w:val="left" w:pos="2198"/>
              </w:tabs>
              <w:spacing w:line="500" w:lineRule="exact"/>
              <w:jc w:val="center"/>
              <w:rPr>
                <w:rFonts w:ascii="Times New Roman" w:hAnsi="Times New Roman"/>
                <w:bCs/>
                <w:szCs w:val="21"/>
              </w:rPr>
            </w:pPr>
            <w:r>
              <w:rPr>
                <w:rFonts w:hint="default" w:ascii="Times New Roman" w:hAnsi="Times New Roman"/>
                <w:bCs/>
                <w:szCs w:val="21"/>
              </w:rPr>
              <w:t>一体式电脑</w:t>
            </w:r>
          </w:p>
        </w:tc>
        <w:tc>
          <w:tcPr>
            <w:tcW w:w="6293" w:type="dxa"/>
            <w:vAlign w:val="center"/>
          </w:tcPr>
          <w:p w14:paraId="7D26542F">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主板、CPU、内存、硬盘、光驱、散热器、电源、液晶屏等。（不包连接贵重医疗设备的电脑及消耗品如键盘、鼠标）。</w:t>
            </w:r>
          </w:p>
        </w:tc>
      </w:tr>
      <w:tr w14:paraId="35E86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47" w:type="dxa"/>
            <w:vMerge w:val="continue"/>
            <w:vAlign w:val="center"/>
          </w:tcPr>
          <w:p w14:paraId="630D3C9B">
            <w:pPr>
              <w:tabs>
                <w:tab w:val="left" w:pos="2198"/>
              </w:tabs>
              <w:spacing w:line="500" w:lineRule="exact"/>
              <w:jc w:val="center"/>
              <w:rPr>
                <w:rFonts w:ascii="Times New Roman" w:hAnsi="Times New Roman"/>
                <w:bCs/>
                <w:szCs w:val="21"/>
              </w:rPr>
            </w:pPr>
          </w:p>
        </w:tc>
        <w:tc>
          <w:tcPr>
            <w:tcW w:w="1721" w:type="dxa"/>
            <w:shd w:val="clear" w:color="auto" w:fill="auto"/>
            <w:vAlign w:val="center"/>
          </w:tcPr>
          <w:p w14:paraId="61EB3B13">
            <w:pPr>
              <w:tabs>
                <w:tab w:val="left" w:pos="2198"/>
              </w:tabs>
              <w:spacing w:line="500" w:lineRule="exact"/>
              <w:jc w:val="center"/>
              <w:rPr>
                <w:rFonts w:ascii="Times New Roman" w:hAnsi="Times New Roman"/>
                <w:bCs/>
                <w:szCs w:val="21"/>
              </w:rPr>
            </w:pPr>
            <w:r>
              <w:rPr>
                <w:rFonts w:hint="default" w:ascii="Times New Roman" w:hAnsi="Times New Roman"/>
                <w:bCs/>
                <w:szCs w:val="21"/>
              </w:rPr>
              <w:t>笔记本</w:t>
            </w:r>
          </w:p>
        </w:tc>
        <w:tc>
          <w:tcPr>
            <w:tcW w:w="6293" w:type="dxa"/>
            <w:shd w:val="clear" w:color="auto" w:fill="auto"/>
            <w:vAlign w:val="center"/>
          </w:tcPr>
          <w:p w14:paraId="728C5944">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不</w:t>
            </w:r>
            <w:r>
              <w:rPr>
                <w:rFonts w:hint="default" w:ascii="Times New Roman" w:hAnsi="Times New Roman"/>
                <w:szCs w:val="21"/>
                <w:lang w:eastAsia="zh-CN"/>
              </w:rPr>
              <w:t>包含</w:t>
            </w:r>
          </w:p>
        </w:tc>
      </w:tr>
      <w:tr w14:paraId="4F7BA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7" w:type="dxa"/>
            <w:vMerge w:val="continue"/>
            <w:vAlign w:val="center"/>
          </w:tcPr>
          <w:p w14:paraId="67FCE6AC">
            <w:pPr>
              <w:tabs>
                <w:tab w:val="left" w:pos="2198"/>
              </w:tabs>
              <w:spacing w:line="500" w:lineRule="exact"/>
              <w:jc w:val="center"/>
              <w:rPr>
                <w:rFonts w:ascii="Times New Roman" w:hAnsi="Times New Roman"/>
                <w:bCs/>
                <w:szCs w:val="21"/>
              </w:rPr>
            </w:pPr>
          </w:p>
        </w:tc>
        <w:tc>
          <w:tcPr>
            <w:tcW w:w="1721" w:type="dxa"/>
            <w:vAlign w:val="center"/>
          </w:tcPr>
          <w:p w14:paraId="5CA0641D">
            <w:pPr>
              <w:tabs>
                <w:tab w:val="left" w:pos="2198"/>
              </w:tabs>
              <w:spacing w:line="500" w:lineRule="exact"/>
              <w:jc w:val="center"/>
              <w:rPr>
                <w:rFonts w:ascii="Times New Roman" w:hAnsi="Times New Roman"/>
                <w:bCs/>
                <w:szCs w:val="21"/>
              </w:rPr>
            </w:pPr>
            <w:r>
              <w:rPr>
                <w:rFonts w:hint="default" w:ascii="Times New Roman" w:hAnsi="Times New Roman"/>
                <w:bCs/>
                <w:szCs w:val="21"/>
              </w:rPr>
              <w:t>触摸一体机</w:t>
            </w:r>
          </w:p>
        </w:tc>
        <w:tc>
          <w:tcPr>
            <w:tcW w:w="6293" w:type="dxa"/>
            <w:vAlign w:val="center"/>
          </w:tcPr>
          <w:p w14:paraId="76944F34">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只包含电脑主机如主板、CPU、内存、硬盘、光驱、电源、风扇等。（不包其他特殊设备如触摸屏、外围设备及消耗品键盘、鼠标）。</w:t>
            </w:r>
          </w:p>
        </w:tc>
      </w:tr>
      <w:tr w14:paraId="7A89A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47" w:type="dxa"/>
            <w:vMerge w:val="continue"/>
            <w:vAlign w:val="center"/>
          </w:tcPr>
          <w:p w14:paraId="6C145FF5">
            <w:pPr>
              <w:tabs>
                <w:tab w:val="left" w:pos="2198"/>
              </w:tabs>
              <w:spacing w:line="500" w:lineRule="exact"/>
              <w:jc w:val="center"/>
              <w:rPr>
                <w:rFonts w:ascii="Times New Roman" w:hAnsi="Times New Roman"/>
                <w:bCs/>
                <w:szCs w:val="21"/>
              </w:rPr>
            </w:pPr>
          </w:p>
        </w:tc>
        <w:tc>
          <w:tcPr>
            <w:tcW w:w="1721" w:type="dxa"/>
            <w:vAlign w:val="center"/>
          </w:tcPr>
          <w:p w14:paraId="383CA640">
            <w:pPr>
              <w:jc w:val="center"/>
              <w:rPr>
                <w:rFonts w:ascii="Times New Roman" w:hAnsi="Times New Roman"/>
                <w:sz w:val="24"/>
                <w:szCs w:val="22"/>
              </w:rPr>
            </w:pPr>
            <w:r>
              <w:rPr>
                <w:rFonts w:hint="default" w:ascii="Times New Roman" w:hAnsi="Times New Roman"/>
                <w:sz w:val="24"/>
                <w:szCs w:val="22"/>
              </w:rPr>
              <w:t>工作站</w:t>
            </w:r>
          </w:p>
        </w:tc>
        <w:tc>
          <w:tcPr>
            <w:tcW w:w="6293" w:type="dxa"/>
            <w:vAlign w:val="center"/>
          </w:tcPr>
          <w:p w14:paraId="7F5AB437">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手术工作站、手麻系统工作站、腔镜工作站、超声工作站：主板、CPU、内存、硬盘、光驱、软驱、显卡、声卡、网卡、电源等。（不包连接贵重医疗设备的电脑及消耗品如键盘、鼠标、各类工作站外设的图像采集卡，图像采集器。）</w:t>
            </w:r>
          </w:p>
        </w:tc>
      </w:tr>
      <w:tr w14:paraId="24B41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47" w:type="dxa"/>
            <w:vMerge w:val="restart"/>
            <w:vAlign w:val="center"/>
          </w:tcPr>
          <w:p w14:paraId="04604123">
            <w:pPr>
              <w:tabs>
                <w:tab w:val="left" w:pos="2198"/>
              </w:tabs>
              <w:spacing w:line="500" w:lineRule="exact"/>
              <w:jc w:val="center"/>
              <w:rPr>
                <w:rFonts w:ascii="Times New Roman" w:hAnsi="Times New Roman"/>
                <w:bCs/>
                <w:szCs w:val="21"/>
              </w:rPr>
            </w:pPr>
            <w:r>
              <w:rPr>
                <w:rFonts w:hint="default" w:ascii="Times New Roman" w:hAnsi="Times New Roman"/>
                <w:bCs/>
                <w:szCs w:val="21"/>
              </w:rPr>
              <w:t>打印机</w:t>
            </w:r>
          </w:p>
        </w:tc>
        <w:tc>
          <w:tcPr>
            <w:tcW w:w="1721" w:type="dxa"/>
            <w:vAlign w:val="center"/>
          </w:tcPr>
          <w:p w14:paraId="58AF502F">
            <w:pPr>
              <w:tabs>
                <w:tab w:val="left" w:pos="2198"/>
              </w:tabs>
              <w:spacing w:line="500" w:lineRule="exact"/>
              <w:jc w:val="center"/>
              <w:rPr>
                <w:rFonts w:ascii="Times New Roman" w:hAnsi="Times New Roman"/>
                <w:bCs/>
                <w:szCs w:val="21"/>
              </w:rPr>
            </w:pPr>
            <w:r>
              <w:rPr>
                <w:rFonts w:hint="default" w:ascii="Times New Roman" w:hAnsi="Times New Roman"/>
                <w:bCs/>
                <w:szCs w:val="21"/>
              </w:rPr>
              <w:t>激光打印机</w:t>
            </w:r>
          </w:p>
        </w:tc>
        <w:tc>
          <w:tcPr>
            <w:tcW w:w="6293" w:type="dxa"/>
            <w:vAlign w:val="center"/>
          </w:tcPr>
          <w:p w14:paraId="75231AF4">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主板、机架、电源板、齿轮、主电机、附电机、按键、纸盒、激光发生器、加热芯、定影膜、定影灯、分离器、搓纸轮、进纸传感器、出纸传感器、进出纸主附轮等。（不包消耗品如硒鼓、碳粉）。</w:t>
            </w:r>
          </w:p>
        </w:tc>
      </w:tr>
      <w:tr w14:paraId="5EF79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947" w:type="dxa"/>
            <w:vMerge w:val="continue"/>
            <w:vAlign w:val="center"/>
          </w:tcPr>
          <w:p w14:paraId="43304CEB">
            <w:pPr>
              <w:tabs>
                <w:tab w:val="left" w:pos="2198"/>
              </w:tabs>
              <w:spacing w:line="500" w:lineRule="exact"/>
              <w:jc w:val="center"/>
              <w:rPr>
                <w:rFonts w:ascii="Times New Roman" w:hAnsi="Times New Roman"/>
                <w:bCs/>
                <w:szCs w:val="21"/>
              </w:rPr>
            </w:pPr>
          </w:p>
        </w:tc>
        <w:tc>
          <w:tcPr>
            <w:tcW w:w="1721" w:type="dxa"/>
            <w:vAlign w:val="center"/>
          </w:tcPr>
          <w:p w14:paraId="5F17C605">
            <w:pPr>
              <w:tabs>
                <w:tab w:val="left" w:pos="2198"/>
              </w:tabs>
              <w:spacing w:line="500" w:lineRule="exact"/>
              <w:jc w:val="center"/>
              <w:rPr>
                <w:rFonts w:ascii="Times New Roman" w:hAnsi="Times New Roman"/>
                <w:bCs/>
                <w:szCs w:val="21"/>
              </w:rPr>
            </w:pPr>
            <w:r>
              <w:rPr>
                <w:rFonts w:hint="default" w:ascii="Times New Roman" w:hAnsi="Times New Roman"/>
                <w:bCs/>
                <w:szCs w:val="21"/>
              </w:rPr>
              <w:t>喷墨打印机</w:t>
            </w:r>
          </w:p>
        </w:tc>
        <w:tc>
          <w:tcPr>
            <w:tcW w:w="6293" w:type="dxa"/>
            <w:vAlign w:val="center"/>
          </w:tcPr>
          <w:p w14:paraId="6D542178">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附板、电源板、头缆、机架、齿轮、主电机、附电机、导纸盒、轮盘传感器（附轮）、出进纸主轴附轴、皮带、导轴、部分传感器、棉垫、字车、计数器、搓纸轮、废墨填充器、泵及附件等。（不包消耗品如墨头、墨盒）。</w:t>
            </w:r>
          </w:p>
        </w:tc>
      </w:tr>
      <w:tr w14:paraId="30CAA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47" w:type="dxa"/>
            <w:vMerge w:val="continue"/>
            <w:vAlign w:val="center"/>
          </w:tcPr>
          <w:p w14:paraId="6722A026">
            <w:pPr>
              <w:tabs>
                <w:tab w:val="left" w:pos="2198"/>
              </w:tabs>
              <w:spacing w:line="500" w:lineRule="exact"/>
              <w:jc w:val="center"/>
              <w:rPr>
                <w:rFonts w:ascii="Times New Roman" w:hAnsi="Times New Roman"/>
                <w:bCs/>
                <w:szCs w:val="21"/>
              </w:rPr>
            </w:pPr>
          </w:p>
        </w:tc>
        <w:tc>
          <w:tcPr>
            <w:tcW w:w="1721" w:type="dxa"/>
            <w:vAlign w:val="center"/>
          </w:tcPr>
          <w:p w14:paraId="50B730C9">
            <w:pPr>
              <w:tabs>
                <w:tab w:val="left" w:pos="2198"/>
              </w:tabs>
              <w:spacing w:line="500" w:lineRule="exact"/>
              <w:jc w:val="center"/>
              <w:rPr>
                <w:rFonts w:ascii="Times New Roman" w:hAnsi="Times New Roman"/>
                <w:bCs/>
                <w:szCs w:val="21"/>
              </w:rPr>
            </w:pPr>
            <w:r>
              <w:rPr>
                <w:rFonts w:hint="default" w:ascii="Times New Roman" w:hAnsi="Times New Roman"/>
                <w:bCs/>
                <w:szCs w:val="21"/>
              </w:rPr>
              <w:t>针式打印机</w:t>
            </w:r>
          </w:p>
        </w:tc>
        <w:tc>
          <w:tcPr>
            <w:tcW w:w="6293" w:type="dxa"/>
            <w:vAlign w:val="center"/>
          </w:tcPr>
          <w:p w14:paraId="2DD46EE5">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主机板、字车导轨、打印头支架、齿轮、指示灯、电机、卷纸轴滚筒、控制面板、卷轴旋扭、导纸器、拖纸器、过纸控制杆、打印头、打印头挡片等。（不包消耗品如打印针、色带架、色带）。</w:t>
            </w:r>
          </w:p>
        </w:tc>
      </w:tr>
      <w:tr w14:paraId="12427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947" w:type="dxa"/>
            <w:vMerge w:val="continue"/>
            <w:vAlign w:val="center"/>
          </w:tcPr>
          <w:p w14:paraId="414FDDA2">
            <w:pPr>
              <w:tabs>
                <w:tab w:val="left" w:pos="2198"/>
              </w:tabs>
              <w:spacing w:line="500" w:lineRule="exact"/>
              <w:jc w:val="center"/>
              <w:rPr>
                <w:rFonts w:ascii="Times New Roman" w:hAnsi="Times New Roman"/>
                <w:bCs/>
                <w:szCs w:val="21"/>
              </w:rPr>
            </w:pPr>
          </w:p>
        </w:tc>
        <w:tc>
          <w:tcPr>
            <w:tcW w:w="1721" w:type="dxa"/>
            <w:vAlign w:val="center"/>
          </w:tcPr>
          <w:p w14:paraId="52F00B0D">
            <w:pPr>
              <w:tabs>
                <w:tab w:val="left" w:pos="2198"/>
              </w:tabs>
              <w:spacing w:line="500" w:lineRule="exact"/>
              <w:jc w:val="center"/>
              <w:rPr>
                <w:rFonts w:ascii="Times New Roman" w:hAnsi="Times New Roman"/>
                <w:bCs/>
                <w:szCs w:val="21"/>
              </w:rPr>
            </w:pPr>
            <w:r>
              <w:rPr>
                <w:rFonts w:hint="default" w:ascii="Times New Roman" w:hAnsi="Times New Roman"/>
                <w:bCs/>
                <w:szCs w:val="21"/>
              </w:rPr>
              <w:t>条码打印机</w:t>
            </w:r>
          </w:p>
        </w:tc>
        <w:tc>
          <w:tcPr>
            <w:tcW w:w="6293" w:type="dxa"/>
            <w:vAlign w:val="center"/>
          </w:tcPr>
          <w:p w14:paraId="54B2D6CD">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包含常用的斑马GK888，888TT，TSC TTP-243E主附电机、碳带支架、齿轮、胶辊、切纸刀、电源适配器等（不包含主板及消耗品如碳带、热敏头）。</w:t>
            </w:r>
          </w:p>
        </w:tc>
      </w:tr>
      <w:tr w14:paraId="3503A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7" w:type="dxa"/>
            <w:vMerge w:val="continue"/>
            <w:vAlign w:val="center"/>
          </w:tcPr>
          <w:p w14:paraId="483587D2">
            <w:pPr>
              <w:tabs>
                <w:tab w:val="left" w:pos="2198"/>
              </w:tabs>
              <w:spacing w:line="500" w:lineRule="exact"/>
              <w:jc w:val="center"/>
              <w:rPr>
                <w:rFonts w:ascii="Times New Roman" w:hAnsi="Times New Roman"/>
                <w:bCs/>
                <w:szCs w:val="21"/>
              </w:rPr>
            </w:pPr>
          </w:p>
        </w:tc>
        <w:tc>
          <w:tcPr>
            <w:tcW w:w="1721" w:type="dxa"/>
            <w:vAlign w:val="center"/>
          </w:tcPr>
          <w:p w14:paraId="7F3BC61F">
            <w:pPr>
              <w:tabs>
                <w:tab w:val="left" w:pos="2198"/>
              </w:tabs>
              <w:spacing w:line="500" w:lineRule="exact"/>
              <w:jc w:val="center"/>
              <w:rPr>
                <w:rFonts w:ascii="Times New Roman" w:hAnsi="Times New Roman"/>
                <w:bCs/>
                <w:szCs w:val="21"/>
              </w:rPr>
            </w:pPr>
            <w:r>
              <w:rPr>
                <w:rFonts w:hint="default" w:ascii="Times New Roman" w:hAnsi="Times New Roman"/>
                <w:szCs w:val="21"/>
              </w:rPr>
              <w:t>斑马ZM400</w:t>
            </w:r>
          </w:p>
        </w:tc>
        <w:tc>
          <w:tcPr>
            <w:tcW w:w="6293" w:type="dxa"/>
            <w:vAlign w:val="center"/>
          </w:tcPr>
          <w:p w14:paraId="43D95BD2">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主附电机、碳带支架、齿轮、胶辊、切纸刀、电源适配器等（不包含贵重的打印头，主板及不包含消耗品如碳带、热敏头）。</w:t>
            </w:r>
          </w:p>
        </w:tc>
      </w:tr>
      <w:tr w14:paraId="34ECA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947" w:type="dxa"/>
            <w:vMerge w:val="continue"/>
            <w:vAlign w:val="center"/>
          </w:tcPr>
          <w:p w14:paraId="6D6C7F4A">
            <w:pPr>
              <w:tabs>
                <w:tab w:val="left" w:pos="2198"/>
              </w:tabs>
              <w:spacing w:line="500" w:lineRule="exact"/>
              <w:jc w:val="center"/>
              <w:rPr>
                <w:rFonts w:ascii="Times New Roman" w:hAnsi="Times New Roman"/>
                <w:bCs/>
                <w:szCs w:val="21"/>
              </w:rPr>
            </w:pPr>
          </w:p>
        </w:tc>
        <w:tc>
          <w:tcPr>
            <w:tcW w:w="1721" w:type="dxa"/>
            <w:vAlign w:val="center"/>
          </w:tcPr>
          <w:p w14:paraId="55E0590D">
            <w:pPr>
              <w:tabs>
                <w:tab w:val="left" w:pos="2198"/>
              </w:tabs>
              <w:spacing w:line="500" w:lineRule="exact"/>
              <w:jc w:val="center"/>
              <w:rPr>
                <w:rFonts w:ascii="Times New Roman" w:hAnsi="Times New Roman"/>
                <w:bCs/>
                <w:szCs w:val="21"/>
              </w:rPr>
            </w:pPr>
            <w:r>
              <w:rPr>
                <w:rFonts w:hint="default" w:ascii="Times New Roman" w:hAnsi="Times New Roman"/>
                <w:bCs/>
                <w:szCs w:val="21"/>
              </w:rPr>
              <w:t>多功能一体机</w:t>
            </w:r>
          </w:p>
        </w:tc>
        <w:tc>
          <w:tcPr>
            <w:tcW w:w="6293" w:type="dxa"/>
            <w:vAlign w:val="center"/>
          </w:tcPr>
          <w:p w14:paraId="4F904DEE">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主板、机架、齿轮、主附电机、原搞扫描器、送话器、键盘、纸盒、分离器、搓纸轮、进纸传感器、出纸传感器、进出纸主附轮、电源板等。（不包消耗品如硒鼓、碳粉、墨头、墨盒）。</w:t>
            </w:r>
          </w:p>
        </w:tc>
      </w:tr>
      <w:tr w14:paraId="554BF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47" w:type="dxa"/>
            <w:vMerge w:val="restart"/>
            <w:vAlign w:val="center"/>
          </w:tcPr>
          <w:p w14:paraId="54264C5C">
            <w:pPr>
              <w:tabs>
                <w:tab w:val="left" w:pos="2198"/>
              </w:tabs>
              <w:spacing w:line="500" w:lineRule="exact"/>
              <w:jc w:val="center"/>
              <w:rPr>
                <w:rFonts w:hint="default" w:ascii="Times New Roman" w:hAnsi="Times New Roman"/>
                <w:bCs/>
                <w:sz w:val="21"/>
                <w:szCs w:val="21"/>
              </w:rPr>
            </w:pPr>
            <w:r>
              <w:rPr>
                <w:rFonts w:hint="default" w:ascii="Times New Roman" w:hAnsi="Times New Roman"/>
                <w:bCs/>
                <w:sz w:val="21"/>
                <w:szCs w:val="21"/>
              </w:rPr>
              <w:t>其他外设</w:t>
            </w:r>
          </w:p>
          <w:p w14:paraId="37A651F2">
            <w:pPr>
              <w:jc w:val="center"/>
              <w:rPr>
                <w:rFonts w:ascii="Times New Roman" w:hAnsi="Times New Roman"/>
                <w:sz w:val="24"/>
                <w:szCs w:val="22"/>
              </w:rPr>
            </w:pPr>
          </w:p>
        </w:tc>
        <w:tc>
          <w:tcPr>
            <w:tcW w:w="1721" w:type="dxa"/>
            <w:vAlign w:val="center"/>
          </w:tcPr>
          <w:p w14:paraId="41812D5C">
            <w:pPr>
              <w:tabs>
                <w:tab w:val="left" w:pos="2198"/>
              </w:tabs>
              <w:spacing w:line="500" w:lineRule="exact"/>
              <w:jc w:val="center"/>
              <w:rPr>
                <w:rFonts w:hint="default" w:ascii="Times New Roman" w:hAnsi="Times New Roman"/>
                <w:bCs/>
                <w:sz w:val="21"/>
                <w:szCs w:val="21"/>
              </w:rPr>
            </w:pPr>
            <w:r>
              <w:rPr>
                <w:rFonts w:hint="default" w:ascii="Times New Roman" w:hAnsi="Times New Roman"/>
                <w:bCs/>
                <w:sz w:val="21"/>
                <w:szCs w:val="21"/>
              </w:rPr>
              <w:t>扫描仪</w:t>
            </w:r>
          </w:p>
        </w:tc>
        <w:tc>
          <w:tcPr>
            <w:tcW w:w="6293" w:type="dxa"/>
            <w:vAlign w:val="center"/>
          </w:tcPr>
          <w:p w14:paraId="59B26265">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主板、附板、电源板、机架、齿轮、主电机、附电机、皮带、导轴等。（不包消耗品如扫描头）。</w:t>
            </w:r>
          </w:p>
        </w:tc>
      </w:tr>
      <w:tr w14:paraId="30F0D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947" w:type="dxa"/>
            <w:vMerge w:val="continue"/>
            <w:vAlign w:val="center"/>
          </w:tcPr>
          <w:p w14:paraId="71F92A2C">
            <w:pPr>
              <w:jc w:val="center"/>
              <w:rPr>
                <w:rFonts w:ascii="Times New Roman" w:hAnsi="Times New Roman"/>
                <w:sz w:val="24"/>
                <w:szCs w:val="22"/>
              </w:rPr>
            </w:pPr>
          </w:p>
        </w:tc>
        <w:tc>
          <w:tcPr>
            <w:tcW w:w="1721" w:type="dxa"/>
            <w:vAlign w:val="center"/>
          </w:tcPr>
          <w:p w14:paraId="049E0469">
            <w:pPr>
              <w:tabs>
                <w:tab w:val="left" w:pos="2198"/>
              </w:tabs>
              <w:spacing w:line="500" w:lineRule="exact"/>
              <w:jc w:val="center"/>
              <w:rPr>
                <w:rFonts w:hint="default" w:ascii="Times New Roman" w:hAnsi="Times New Roman"/>
                <w:bCs/>
                <w:sz w:val="21"/>
                <w:szCs w:val="21"/>
              </w:rPr>
            </w:pPr>
            <w:r>
              <w:rPr>
                <w:rFonts w:hint="default" w:ascii="Times New Roman" w:hAnsi="Times New Roman"/>
                <w:bCs/>
                <w:sz w:val="21"/>
                <w:szCs w:val="21"/>
              </w:rPr>
              <w:t>传真机</w:t>
            </w:r>
          </w:p>
        </w:tc>
        <w:tc>
          <w:tcPr>
            <w:tcW w:w="6293" w:type="dxa"/>
            <w:vAlign w:val="center"/>
          </w:tcPr>
          <w:p w14:paraId="34BE0830">
            <w:pPr>
              <w:tabs>
                <w:tab w:val="left" w:pos="2198"/>
              </w:tabs>
              <w:spacing w:line="0" w:lineRule="atLeast"/>
              <w:ind w:firstLine="420" w:firstLineChars="200"/>
              <w:rPr>
                <w:rFonts w:ascii="Times New Roman" w:hAnsi="Times New Roman"/>
                <w:szCs w:val="21"/>
              </w:rPr>
            </w:pPr>
            <w:r>
              <w:rPr>
                <w:rFonts w:hint="default" w:ascii="Times New Roman" w:hAnsi="Times New Roman"/>
                <w:szCs w:val="21"/>
              </w:rPr>
              <w:t>主板、附板、电源板、头缆、机架、齿轮、主电机、附电机、导纸盒、轮盘传感器（附轮）、出进纸主轴附轴、皮带、导轴、部分传感器、棉垫、字车、计数器、搓纸轮、废墨填充器、泵及附件等。（不包消耗品如喷墨头、打印头、激光盒、硒鼓、墨盒、碳带、热敏头）。</w:t>
            </w:r>
          </w:p>
        </w:tc>
      </w:tr>
    </w:tbl>
    <w:p w14:paraId="68C99779">
      <w:pPr>
        <w:jc w:val="left"/>
        <w:rPr>
          <w:rFonts w:ascii="Times New Roman" w:hAnsi="Times New Roman"/>
          <w:b/>
          <w:szCs w:val="21"/>
        </w:rPr>
      </w:pPr>
      <w:r>
        <w:rPr>
          <w:rFonts w:hint="default" w:ascii="Times New Roman" w:hAnsi="Times New Roman"/>
          <w:b/>
          <w:szCs w:val="21"/>
        </w:rPr>
        <w:t>（二）终端软件维护及安装、调试、升级服务</w:t>
      </w:r>
    </w:p>
    <w:p w14:paraId="6B60B31C">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系统软件包括：操作系统、办公软件、业务系统软件、工具软件、安全软件等；软件清单包含但不限于以下内容：</w:t>
      </w:r>
    </w:p>
    <w:tbl>
      <w:tblPr>
        <w:tblStyle w:val="10"/>
        <w:tblpPr w:leftFromText="180" w:rightFromText="180" w:vertAnchor="text" w:horzAnchor="page" w:tblpX="1706" w:tblpY="115"/>
        <w:tblOverlap w:val="never"/>
        <w:tblW w:w="89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460"/>
      </w:tblGrid>
      <w:tr w14:paraId="36A21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8" w:type="dxa"/>
            <w:tcBorders>
              <w:tl2br w:val="nil"/>
              <w:tr2bl w:val="nil"/>
            </w:tcBorders>
          </w:tcPr>
          <w:p w14:paraId="703657DE">
            <w:pPr>
              <w:pStyle w:val="22"/>
              <w:snapToGrid w:val="0"/>
              <w:spacing w:before="156" w:beforeLines="50" w:after="312"/>
              <w:ind w:firstLine="0" w:firstLineChars="0"/>
              <w:jc w:val="center"/>
              <w:rPr>
                <w:rFonts w:ascii="Times New Roman" w:hAnsi="Times New Roman"/>
                <w:b/>
                <w:bCs/>
                <w:sz w:val="21"/>
                <w:szCs w:val="21"/>
              </w:rPr>
            </w:pPr>
            <w:r>
              <w:rPr>
                <w:rFonts w:hint="default" w:ascii="Times New Roman" w:hAnsi="Times New Roman"/>
                <w:b/>
                <w:bCs/>
                <w:sz w:val="21"/>
                <w:szCs w:val="21"/>
              </w:rPr>
              <w:t>软件</w:t>
            </w:r>
            <w:r>
              <w:rPr>
                <w:rFonts w:ascii="Times New Roman" w:hAnsi="Times New Roman"/>
                <w:b/>
                <w:bCs/>
                <w:sz w:val="21"/>
                <w:szCs w:val="21"/>
              </w:rPr>
              <w:t>类别</w:t>
            </w:r>
          </w:p>
        </w:tc>
        <w:tc>
          <w:tcPr>
            <w:tcW w:w="7460" w:type="dxa"/>
            <w:tcBorders>
              <w:tl2br w:val="nil"/>
              <w:tr2bl w:val="nil"/>
            </w:tcBorders>
          </w:tcPr>
          <w:p w14:paraId="1DA6FEE8">
            <w:pPr>
              <w:pStyle w:val="22"/>
              <w:snapToGrid w:val="0"/>
              <w:spacing w:before="156" w:beforeLines="50" w:after="312"/>
              <w:ind w:firstLine="2530" w:firstLineChars="1200"/>
              <w:rPr>
                <w:rFonts w:ascii="Times New Roman" w:hAnsi="Times New Roman"/>
                <w:b/>
                <w:bCs/>
                <w:sz w:val="21"/>
                <w:szCs w:val="21"/>
              </w:rPr>
            </w:pPr>
            <w:r>
              <w:rPr>
                <w:rFonts w:hint="default" w:ascii="Times New Roman" w:hAnsi="Times New Roman"/>
                <w:b/>
                <w:bCs/>
                <w:sz w:val="21"/>
                <w:szCs w:val="21"/>
              </w:rPr>
              <w:t>软件清单</w:t>
            </w:r>
          </w:p>
        </w:tc>
      </w:tr>
      <w:tr w14:paraId="478B8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1508" w:type="dxa"/>
            <w:tcBorders>
              <w:tl2br w:val="nil"/>
              <w:tr2bl w:val="nil"/>
            </w:tcBorders>
          </w:tcPr>
          <w:p w14:paraId="2CA9B942">
            <w:pPr>
              <w:pStyle w:val="22"/>
              <w:snapToGrid w:val="0"/>
              <w:spacing w:before="156" w:beforeLines="50" w:after="312"/>
              <w:ind w:firstLine="0" w:firstLineChars="0"/>
              <w:jc w:val="center"/>
              <w:rPr>
                <w:rFonts w:ascii="Times New Roman" w:hAnsi="Times New Roman"/>
                <w:sz w:val="21"/>
                <w:szCs w:val="21"/>
              </w:rPr>
            </w:pPr>
            <w:r>
              <w:rPr>
                <w:rFonts w:hint="default" w:ascii="Times New Roman" w:hAnsi="Times New Roman"/>
                <w:sz w:val="21"/>
                <w:szCs w:val="21"/>
              </w:rPr>
              <w:t>操作系统</w:t>
            </w:r>
          </w:p>
        </w:tc>
        <w:tc>
          <w:tcPr>
            <w:tcW w:w="7460" w:type="dxa"/>
            <w:tcBorders>
              <w:tl2br w:val="nil"/>
              <w:tr2bl w:val="nil"/>
            </w:tcBorders>
          </w:tcPr>
          <w:p w14:paraId="515E3129">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W</w:t>
            </w:r>
            <w:r>
              <w:rPr>
                <w:rFonts w:ascii="Times New Roman" w:hAnsi="Times New Roman"/>
                <w:sz w:val="21"/>
                <w:szCs w:val="21"/>
              </w:rPr>
              <w:t>indows</w:t>
            </w:r>
            <w:r>
              <w:rPr>
                <w:rFonts w:hint="default" w:ascii="Times New Roman" w:hAnsi="Times New Roman"/>
                <w:sz w:val="21"/>
                <w:szCs w:val="21"/>
              </w:rPr>
              <w:t>简体中文专业版、</w:t>
            </w:r>
            <w:r>
              <w:rPr>
                <w:rFonts w:ascii="Times New Roman" w:hAnsi="Times New Roman"/>
                <w:sz w:val="21"/>
                <w:szCs w:val="21"/>
              </w:rPr>
              <w:t>企业版（</w:t>
            </w:r>
            <w:r>
              <w:rPr>
                <w:rFonts w:hint="default" w:ascii="Times New Roman" w:hAnsi="Times New Roman"/>
                <w:sz w:val="21"/>
                <w:szCs w:val="21"/>
              </w:rPr>
              <w:t>Windows XP、Windows</w:t>
            </w:r>
            <w:r>
              <w:rPr>
                <w:rFonts w:ascii="Times New Roman" w:hAnsi="Times New Roman"/>
                <w:sz w:val="21"/>
                <w:szCs w:val="21"/>
              </w:rPr>
              <w:t xml:space="preserve"> 7</w:t>
            </w:r>
            <w:r>
              <w:rPr>
                <w:rFonts w:hint="default" w:ascii="Times New Roman" w:hAnsi="Times New Roman"/>
                <w:sz w:val="21"/>
                <w:szCs w:val="21"/>
              </w:rPr>
              <w:t>、Windows</w:t>
            </w:r>
            <w:r>
              <w:rPr>
                <w:rFonts w:ascii="Times New Roman" w:hAnsi="Times New Roman"/>
                <w:sz w:val="21"/>
                <w:szCs w:val="21"/>
              </w:rPr>
              <w:t xml:space="preserve"> 10</w:t>
            </w:r>
            <w:r>
              <w:rPr>
                <w:rFonts w:hint="eastAsia"/>
                <w:sz w:val="21"/>
                <w:szCs w:val="21"/>
                <w:lang w:eastAsia="zh-CN"/>
              </w:rPr>
              <w:t>、</w:t>
            </w:r>
            <w:r>
              <w:rPr>
                <w:rFonts w:hint="eastAsia"/>
                <w:sz w:val="21"/>
                <w:szCs w:val="21"/>
                <w:lang w:val="en-US" w:eastAsia="zh-CN"/>
              </w:rPr>
              <w:t>Windows11</w:t>
            </w:r>
            <w:r>
              <w:rPr>
                <w:rFonts w:ascii="Times New Roman" w:hAnsi="Times New Roman"/>
                <w:sz w:val="21"/>
                <w:szCs w:val="21"/>
              </w:rPr>
              <w:t>）</w:t>
            </w:r>
            <w:r>
              <w:rPr>
                <w:rFonts w:hint="eastAsia"/>
                <w:sz w:val="21"/>
                <w:szCs w:val="21"/>
                <w:lang w:val="en-US" w:eastAsia="zh-CN"/>
              </w:rPr>
              <w:t>、麒麟、统信</w:t>
            </w:r>
            <w:r>
              <w:rPr>
                <w:rFonts w:hint="default" w:ascii="Times New Roman" w:hAnsi="Times New Roman"/>
                <w:sz w:val="21"/>
                <w:szCs w:val="21"/>
              </w:rPr>
              <w:t>等</w:t>
            </w:r>
          </w:p>
        </w:tc>
      </w:tr>
      <w:tr w14:paraId="7229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exact"/>
        </w:trPr>
        <w:tc>
          <w:tcPr>
            <w:tcW w:w="1508" w:type="dxa"/>
            <w:tcBorders>
              <w:tl2br w:val="nil"/>
              <w:tr2bl w:val="nil"/>
            </w:tcBorders>
          </w:tcPr>
          <w:p w14:paraId="083D35ED">
            <w:pPr>
              <w:pStyle w:val="22"/>
              <w:snapToGrid w:val="0"/>
              <w:spacing w:before="468" w:beforeLines="150" w:after="312"/>
              <w:ind w:firstLine="0" w:firstLineChars="0"/>
              <w:jc w:val="center"/>
              <w:rPr>
                <w:rFonts w:ascii="Times New Roman" w:hAnsi="Times New Roman"/>
                <w:sz w:val="21"/>
                <w:szCs w:val="21"/>
              </w:rPr>
            </w:pPr>
            <w:r>
              <w:rPr>
                <w:rFonts w:hint="default" w:ascii="Times New Roman" w:hAnsi="Times New Roman"/>
                <w:sz w:val="21"/>
                <w:szCs w:val="21"/>
              </w:rPr>
              <w:t>办公软件</w:t>
            </w:r>
          </w:p>
        </w:tc>
        <w:tc>
          <w:tcPr>
            <w:tcW w:w="7460" w:type="dxa"/>
            <w:tcBorders>
              <w:tl2br w:val="nil"/>
              <w:tr2bl w:val="nil"/>
            </w:tcBorders>
          </w:tcPr>
          <w:p w14:paraId="106C7345">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Microsoft Office 简体</w:t>
            </w:r>
            <w:r>
              <w:rPr>
                <w:rFonts w:ascii="Times New Roman" w:hAnsi="Times New Roman"/>
                <w:sz w:val="21"/>
                <w:szCs w:val="21"/>
              </w:rPr>
              <w:t>中文专业版、</w:t>
            </w:r>
            <w:r>
              <w:rPr>
                <w:rFonts w:hint="default" w:ascii="Times New Roman" w:hAnsi="Times New Roman"/>
                <w:sz w:val="21"/>
                <w:szCs w:val="21"/>
              </w:rPr>
              <w:t>WPS、IE浏览器</w:t>
            </w:r>
            <w:r>
              <w:rPr>
                <w:rFonts w:ascii="Times New Roman" w:hAnsi="Times New Roman"/>
                <w:sz w:val="21"/>
                <w:szCs w:val="21"/>
              </w:rPr>
              <w:t>、谷歌浏览器</w:t>
            </w:r>
            <w:r>
              <w:rPr>
                <w:rFonts w:hint="default" w:ascii="Times New Roman" w:hAnsi="Times New Roman"/>
                <w:sz w:val="21"/>
                <w:szCs w:val="21"/>
              </w:rPr>
              <w:t>、</w:t>
            </w:r>
            <w:r>
              <w:rPr>
                <w:rFonts w:ascii="Times New Roman" w:hAnsi="Times New Roman"/>
                <w:sz w:val="21"/>
                <w:szCs w:val="21"/>
              </w:rPr>
              <w:t>火狐浏览器、</w:t>
            </w:r>
            <w:r>
              <w:rPr>
                <w:rFonts w:hint="default" w:ascii="Times New Roman" w:hAnsi="Times New Roman"/>
                <w:sz w:val="21"/>
                <w:szCs w:val="21"/>
              </w:rPr>
              <w:t>360浏览器、搜狗拼音</w:t>
            </w:r>
            <w:r>
              <w:rPr>
                <w:rFonts w:ascii="Times New Roman" w:hAnsi="Times New Roman"/>
                <w:sz w:val="21"/>
                <w:szCs w:val="21"/>
              </w:rPr>
              <w:t>输入法、搜狗五笔输入法、</w:t>
            </w:r>
            <w:r>
              <w:rPr>
                <w:rFonts w:hint="default" w:ascii="Times New Roman" w:hAnsi="Times New Roman"/>
                <w:sz w:val="21"/>
                <w:szCs w:val="21"/>
              </w:rPr>
              <w:t>QQ、</w:t>
            </w:r>
            <w:r>
              <w:rPr>
                <w:rFonts w:ascii="Times New Roman" w:hAnsi="Times New Roman"/>
                <w:sz w:val="21"/>
                <w:szCs w:val="21"/>
              </w:rPr>
              <w:t>微信、</w:t>
            </w:r>
            <w:r>
              <w:rPr>
                <w:rFonts w:hint="default" w:ascii="Times New Roman" w:hAnsi="Times New Roman"/>
                <w:sz w:val="21"/>
                <w:szCs w:val="21"/>
              </w:rPr>
              <w:t>TIM、</w:t>
            </w:r>
            <w:r>
              <w:rPr>
                <w:rFonts w:ascii="Times New Roman" w:hAnsi="Times New Roman"/>
                <w:sz w:val="21"/>
                <w:szCs w:val="21"/>
              </w:rPr>
              <w:t>企业</w:t>
            </w:r>
            <w:r>
              <w:rPr>
                <w:rFonts w:hint="default" w:ascii="Times New Roman" w:hAnsi="Times New Roman"/>
                <w:sz w:val="21"/>
                <w:szCs w:val="21"/>
              </w:rPr>
              <w:t>微信</w:t>
            </w:r>
            <w:r>
              <w:rPr>
                <w:rFonts w:ascii="Times New Roman" w:hAnsi="Times New Roman"/>
                <w:sz w:val="21"/>
                <w:szCs w:val="21"/>
              </w:rPr>
              <w:t>、飞秋、腾讯会议、钉钉</w:t>
            </w:r>
            <w:r>
              <w:rPr>
                <w:rFonts w:hint="default" w:ascii="Times New Roman" w:hAnsi="Times New Roman"/>
                <w:sz w:val="21"/>
                <w:szCs w:val="21"/>
              </w:rPr>
              <w:t>等</w:t>
            </w:r>
          </w:p>
        </w:tc>
      </w:tr>
      <w:tr w14:paraId="27DFE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1508" w:type="dxa"/>
            <w:tcBorders>
              <w:tl2br w:val="nil"/>
              <w:tr2bl w:val="nil"/>
            </w:tcBorders>
          </w:tcPr>
          <w:p w14:paraId="5843021C">
            <w:pPr>
              <w:pStyle w:val="22"/>
              <w:snapToGrid w:val="0"/>
              <w:spacing w:before="312" w:beforeLines="100" w:after="312"/>
              <w:ind w:firstLine="0" w:firstLineChars="0"/>
              <w:jc w:val="center"/>
              <w:rPr>
                <w:rFonts w:ascii="Times New Roman" w:hAnsi="Times New Roman"/>
                <w:sz w:val="21"/>
                <w:szCs w:val="21"/>
              </w:rPr>
            </w:pPr>
            <w:r>
              <w:rPr>
                <w:rFonts w:hint="default" w:ascii="Times New Roman" w:hAnsi="Times New Roman"/>
                <w:sz w:val="21"/>
                <w:szCs w:val="21"/>
              </w:rPr>
              <w:t>工具软件</w:t>
            </w:r>
          </w:p>
        </w:tc>
        <w:tc>
          <w:tcPr>
            <w:tcW w:w="7460" w:type="dxa"/>
            <w:tcBorders>
              <w:tl2br w:val="nil"/>
              <w:tr2bl w:val="nil"/>
            </w:tcBorders>
          </w:tcPr>
          <w:p w14:paraId="501E9001">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Win</w:t>
            </w:r>
            <w:r>
              <w:rPr>
                <w:rFonts w:ascii="Times New Roman" w:hAnsi="Times New Roman"/>
                <w:sz w:val="21"/>
                <w:szCs w:val="21"/>
              </w:rPr>
              <w:t>RAR</w:t>
            </w:r>
            <w:r>
              <w:rPr>
                <w:rFonts w:hint="default" w:ascii="Times New Roman" w:hAnsi="Times New Roman"/>
                <w:sz w:val="21"/>
                <w:szCs w:val="21"/>
              </w:rPr>
              <w:t>、360压缩、Adobe Acrobat Reader、</w:t>
            </w:r>
            <w:r>
              <w:rPr>
                <w:rFonts w:ascii="Times New Roman" w:hAnsi="Times New Roman"/>
                <w:sz w:val="21"/>
                <w:szCs w:val="21"/>
              </w:rPr>
              <w:t>福昕</w:t>
            </w:r>
            <w:r>
              <w:rPr>
                <w:rFonts w:hint="default" w:ascii="Times New Roman" w:hAnsi="Times New Roman"/>
                <w:sz w:val="21"/>
                <w:szCs w:val="21"/>
              </w:rPr>
              <w:t>PDF、CAD迷你看图</w:t>
            </w:r>
            <w:r>
              <w:rPr>
                <w:rFonts w:ascii="Times New Roman" w:hAnsi="Times New Roman"/>
                <w:sz w:val="21"/>
                <w:szCs w:val="21"/>
              </w:rPr>
              <w:t>、</w:t>
            </w:r>
            <w:r>
              <w:rPr>
                <w:rFonts w:hint="default" w:ascii="Times New Roman" w:hAnsi="Times New Roman"/>
                <w:sz w:val="21"/>
                <w:szCs w:val="21"/>
              </w:rPr>
              <w:t>ACDsee、picasa看图软件等</w:t>
            </w:r>
          </w:p>
        </w:tc>
      </w:tr>
      <w:tr w14:paraId="29568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508" w:type="dxa"/>
            <w:tcBorders>
              <w:tl2br w:val="nil"/>
              <w:tr2bl w:val="nil"/>
            </w:tcBorders>
          </w:tcPr>
          <w:p w14:paraId="035B4D24">
            <w:pPr>
              <w:pStyle w:val="22"/>
              <w:snapToGrid w:val="0"/>
              <w:spacing w:before="156" w:beforeLines="50" w:after="312"/>
              <w:ind w:firstLine="0" w:firstLineChars="0"/>
              <w:jc w:val="center"/>
              <w:rPr>
                <w:rFonts w:ascii="Times New Roman" w:hAnsi="Times New Roman"/>
                <w:sz w:val="21"/>
                <w:szCs w:val="21"/>
              </w:rPr>
            </w:pPr>
            <w:r>
              <w:rPr>
                <w:rFonts w:hint="default" w:ascii="Times New Roman" w:hAnsi="Times New Roman"/>
                <w:sz w:val="21"/>
                <w:szCs w:val="21"/>
              </w:rPr>
              <w:t>安全软件</w:t>
            </w:r>
          </w:p>
        </w:tc>
        <w:tc>
          <w:tcPr>
            <w:tcW w:w="7460" w:type="dxa"/>
            <w:tcBorders>
              <w:tl2br w:val="nil"/>
              <w:tr2bl w:val="nil"/>
            </w:tcBorders>
          </w:tcPr>
          <w:p w14:paraId="4E92155D">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EDR、360安全卫士、网络准入控制系统、</w:t>
            </w:r>
            <w:r>
              <w:rPr>
                <w:rFonts w:ascii="Times New Roman" w:hAnsi="Times New Roman"/>
                <w:sz w:val="21"/>
                <w:szCs w:val="21"/>
              </w:rPr>
              <w:t>禁</w:t>
            </w:r>
            <w:r>
              <w:rPr>
                <w:rFonts w:hint="default" w:ascii="Times New Roman" w:hAnsi="Times New Roman"/>
                <w:sz w:val="21"/>
                <w:szCs w:val="21"/>
              </w:rPr>
              <w:t>U盘</w:t>
            </w:r>
            <w:r>
              <w:rPr>
                <w:rFonts w:ascii="Times New Roman" w:hAnsi="Times New Roman"/>
                <w:sz w:val="21"/>
                <w:szCs w:val="21"/>
              </w:rPr>
              <w:t>软件</w:t>
            </w:r>
            <w:r>
              <w:rPr>
                <w:rFonts w:hint="default" w:ascii="Times New Roman" w:hAnsi="Times New Roman"/>
                <w:sz w:val="21"/>
                <w:szCs w:val="21"/>
              </w:rPr>
              <w:t>、操作系统防火墙等</w:t>
            </w:r>
          </w:p>
        </w:tc>
      </w:tr>
      <w:tr w14:paraId="17C2A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8" w:type="dxa"/>
            <w:tcBorders>
              <w:tl2br w:val="nil"/>
              <w:tr2bl w:val="nil"/>
            </w:tcBorders>
          </w:tcPr>
          <w:p w14:paraId="14E60861">
            <w:pPr>
              <w:pStyle w:val="22"/>
              <w:snapToGrid w:val="0"/>
              <w:spacing w:before="156" w:beforeLines="50" w:after="312"/>
              <w:ind w:firstLine="0" w:firstLineChars="0"/>
              <w:jc w:val="center"/>
              <w:rPr>
                <w:rFonts w:ascii="Times New Roman" w:hAnsi="Times New Roman"/>
                <w:sz w:val="21"/>
                <w:szCs w:val="21"/>
              </w:rPr>
            </w:pPr>
            <w:r>
              <w:rPr>
                <w:rFonts w:hint="default" w:ascii="Times New Roman" w:hAnsi="Times New Roman"/>
                <w:sz w:val="21"/>
                <w:szCs w:val="21"/>
              </w:rPr>
              <w:t>其他</w:t>
            </w:r>
          </w:p>
        </w:tc>
        <w:tc>
          <w:tcPr>
            <w:tcW w:w="7460" w:type="dxa"/>
            <w:tcBorders>
              <w:tl2br w:val="nil"/>
              <w:tr2bl w:val="nil"/>
            </w:tcBorders>
          </w:tcPr>
          <w:p w14:paraId="76A21EF6">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电脑驱动</w:t>
            </w:r>
            <w:r>
              <w:rPr>
                <w:rFonts w:ascii="Times New Roman" w:hAnsi="Times New Roman"/>
                <w:sz w:val="21"/>
                <w:szCs w:val="21"/>
              </w:rPr>
              <w:t>、打印机驱动</w:t>
            </w:r>
            <w:r>
              <w:rPr>
                <w:rFonts w:hint="default" w:ascii="Times New Roman" w:hAnsi="Times New Roman"/>
                <w:sz w:val="21"/>
                <w:szCs w:val="21"/>
              </w:rPr>
              <w:t>、</w:t>
            </w:r>
            <w:r>
              <w:rPr>
                <w:rFonts w:ascii="Times New Roman" w:hAnsi="Times New Roman"/>
                <w:sz w:val="21"/>
                <w:szCs w:val="21"/>
              </w:rPr>
              <w:t>浏览器插件</w:t>
            </w:r>
            <w:r>
              <w:rPr>
                <w:rFonts w:hint="default" w:ascii="Times New Roman" w:hAnsi="Times New Roman"/>
                <w:sz w:val="21"/>
                <w:szCs w:val="21"/>
              </w:rPr>
              <w:t>等</w:t>
            </w:r>
          </w:p>
        </w:tc>
      </w:tr>
    </w:tbl>
    <w:p w14:paraId="4527359A">
      <w:pPr>
        <w:spacing w:line="360" w:lineRule="auto"/>
        <w:rPr>
          <w:rFonts w:ascii="Times New Roman" w:hAnsi="Times New Roman" w:cs="Times New Roman"/>
          <w:kern w:val="0"/>
          <w:szCs w:val="21"/>
        </w:rPr>
      </w:pPr>
      <w:r>
        <w:rPr>
          <w:rFonts w:hint="default" w:ascii="Times New Roman" w:hAnsi="Times New Roman" w:cs="Times New Roman"/>
          <w:kern w:val="0"/>
          <w:szCs w:val="21"/>
        </w:rPr>
        <w:t>业务软件包括：</w:t>
      </w:r>
    </w:p>
    <w:tbl>
      <w:tblPr>
        <w:tblStyle w:val="9"/>
        <w:tblpPr w:leftFromText="180" w:rightFromText="180" w:vertAnchor="text" w:horzAnchor="page" w:tblpX="1652" w:tblpY="62"/>
        <w:tblOverlap w:val="never"/>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472"/>
      </w:tblGrid>
      <w:tr w14:paraId="156F9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1550" w:type="dxa"/>
            <w:tcBorders>
              <w:tl2br w:val="nil"/>
              <w:tr2bl w:val="nil"/>
            </w:tcBorders>
          </w:tcPr>
          <w:p w14:paraId="77F31F05">
            <w:pPr>
              <w:pStyle w:val="22"/>
              <w:snapToGrid w:val="0"/>
              <w:spacing w:before="156" w:beforeLines="50" w:after="312"/>
              <w:ind w:firstLine="0" w:firstLineChars="0"/>
              <w:jc w:val="center"/>
              <w:rPr>
                <w:rFonts w:ascii="Times New Roman" w:hAnsi="Times New Roman"/>
                <w:sz w:val="21"/>
                <w:szCs w:val="21"/>
              </w:rPr>
            </w:pPr>
            <w:r>
              <w:rPr>
                <w:rFonts w:hint="default" w:ascii="Times New Roman" w:hAnsi="Times New Roman"/>
                <w:sz w:val="21"/>
                <w:szCs w:val="21"/>
              </w:rPr>
              <w:t>业务系统软件</w:t>
            </w:r>
          </w:p>
        </w:tc>
        <w:tc>
          <w:tcPr>
            <w:tcW w:w="7472" w:type="dxa"/>
            <w:tcBorders>
              <w:tl2br w:val="nil"/>
              <w:tr2bl w:val="nil"/>
            </w:tcBorders>
          </w:tcPr>
          <w:p w14:paraId="52A83858">
            <w:pPr>
              <w:pStyle w:val="22"/>
              <w:snapToGrid w:val="0"/>
              <w:spacing w:before="156" w:beforeLines="50" w:after="312"/>
              <w:ind w:firstLine="0" w:firstLineChars="0"/>
              <w:rPr>
                <w:rFonts w:ascii="Times New Roman" w:hAnsi="Times New Roman"/>
                <w:sz w:val="21"/>
                <w:szCs w:val="21"/>
              </w:rPr>
            </w:pPr>
            <w:r>
              <w:rPr>
                <w:rFonts w:hint="default" w:ascii="Times New Roman" w:hAnsi="Times New Roman"/>
                <w:sz w:val="21"/>
                <w:szCs w:val="21"/>
              </w:rPr>
              <w:t>门诊系统、CHAS系统、集成平台、</w:t>
            </w:r>
            <w:r>
              <w:rPr>
                <w:rFonts w:hint="eastAsia"/>
                <w:sz w:val="21"/>
                <w:szCs w:val="21"/>
                <w:lang w:val="en-US" w:eastAsia="zh-CN"/>
              </w:rPr>
              <w:t>HIS、</w:t>
            </w:r>
            <w:r>
              <w:rPr>
                <w:rFonts w:hint="default" w:ascii="Times New Roman" w:hAnsi="Times New Roman"/>
                <w:sz w:val="21"/>
                <w:szCs w:val="21"/>
              </w:rPr>
              <w:t>LIS、PACS、OA、HERP、护理系统、手术室管理系统等医院所有的业务系统</w:t>
            </w:r>
          </w:p>
        </w:tc>
      </w:tr>
    </w:tbl>
    <w:p w14:paraId="135F16CD">
      <w:pPr>
        <w:jc w:val="left"/>
        <w:rPr>
          <w:rFonts w:ascii="Times New Roman" w:hAnsi="Times New Roman" w:cs="Times New Roman"/>
          <w:snapToGrid w:val="0"/>
          <w:szCs w:val="21"/>
        </w:rPr>
      </w:pPr>
      <w:r>
        <w:rPr>
          <w:rFonts w:hint="default" w:ascii="Times New Roman" w:hAnsi="Times New Roman" w:cs="Times New Roman"/>
          <w:snapToGrid w:val="0"/>
          <w:szCs w:val="21"/>
        </w:rPr>
        <w:t>中标人负责信息类终端设备的系统软件安装、配置、调试、升级与维护服务，具体内容包括：</w:t>
      </w:r>
    </w:p>
    <w:p w14:paraId="291DEC93">
      <w:pPr>
        <w:ind w:firstLine="420" w:firstLineChars="200"/>
        <w:rPr>
          <w:rFonts w:ascii="Times New Roman" w:hAnsi="Times New Roman" w:cs="Times New Roman"/>
          <w:snapToGrid w:val="0"/>
          <w:szCs w:val="21"/>
        </w:rPr>
      </w:pPr>
      <w:r>
        <w:rPr>
          <w:rFonts w:hint="default" w:ascii="Times New Roman" w:hAnsi="Times New Roman" w:cs="Times New Roman"/>
          <w:snapToGrid w:val="0"/>
          <w:szCs w:val="21"/>
        </w:rPr>
        <w:t>1、负责信息类终端设备操作系统、办公软件、工具软件的安装、配置、调试、升级、卸载及故障修复等维护。</w:t>
      </w:r>
    </w:p>
    <w:p w14:paraId="5AA5BF39">
      <w:pPr>
        <w:ind w:firstLine="420" w:firstLineChars="200"/>
        <w:rPr>
          <w:rFonts w:ascii="Times New Roman" w:hAnsi="Times New Roman" w:cs="Times New Roman"/>
          <w:snapToGrid w:val="0"/>
          <w:szCs w:val="21"/>
        </w:rPr>
      </w:pPr>
      <w:r>
        <w:rPr>
          <w:rFonts w:hint="default" w:ascii="Times New Roman" w:hAnsi="Times New Roman" w:cs="Times New Roman"/>
          <w:snapToGrid w:val="0"/>
          <w:szCs w:val="21"/>
        </w:rPr>
        <w:t>2、配合采购人信息科工程师做好业务系统的安装、更新、运行环境配置等工作。当业务系统出现故障或接到报障电话时，立即派人到现场查看，配合信息科工程师排查问题。</w:t>
      </w:r>
    </w:p>
    <w:p w14:paraId="32CA850E">
      <w:pPr>
        <w:ind w:firstLine="420" w:firstLineChars="200"/>
        <w:rPr>
          <w:rFonts w:ascii="Times New Roman" w:hAnsi="Times New Roman" w:cs="Times New Roman"/>
          <w:snapToGrid w:val="0"/>
          <w:szCs w:val="21"/>
        </w:rPr>
      </w:pPr>
      <w:r>
        <w:rPr>
          <w:rFonts w:hint="default" w:ascii="Times New Roman" w:hAnsi="Times New Roman" w:cs="Times New Roman"/>
          <w:snapToGrid w:val="0"/>
          <w:szCs w:val="21"/>
        </w:rPr>
        <w:t>3、负责信息类终端设备安全软件的安装检测及版本升级等维护；负责对信息类终端设备进行病毒查杀、防病毒软件的安装、调试、升级、系统补丁等。</w:t>
      </w:r>
    </w:p>
    <w:p w14:paraId="399F9236">
      <w:pPr>
        <w:ind w:firstLine="420" w:firstLineChars="200"/>
      </w:pPr>
      <w:r>
        <w:rPr>
          <w:rFonts w:hint="default" w:ascii="Times New Roman" w:hAnsi="Times New Roman" w:cs="Times New Roman"/>
          <w:snapToGrid w:val="0"/>
          <w:szCs w:val="21"/>
        </w:rPr>
        <w:t>4、提供信息类终端设备应用知识咨询，包括讲解、指导、示范等辅助服务。</w:t>
      </w:r>
    </w:p>
    <w:p w14:paraId="765FC42E">
      <w:pPr>
        <w:jc w:val="left"/>
        <w:rPr>
          <w:rFonts w:ascii="Times New Roman" w:hAnsi="Times New Roman"/>
          <w:b/>
          <w:szCs w:val="21"/>
        </w:rPr>
      </w:pPr>
      <w:r>
        <w:rPr>
          <w:rFonts w:hint="default" w:ascii="Times New Roman" w:hAnsi="Times New Roman"/>
          <w:b/>
          <w:szCs w:val="21"/>
        </w:rPr>
        <w:t>（三）终端网络维护服务</w:t>
      </w:r>
    </w:p>
    <w:p w14:paraId="4C105DBF">
      <w:pPr>
        <w:ind w:firstLine="420" w:firstLineChars="200"/>
        <w:jc w:val="left"/>
      </w:pPr>
      <w:r>
        <w:rPr>
          <w:rFonts w:hint="eastAsia"/>
        </w:rPr>
        <w:t>1、终端网络设备包含但不限于电脑、打印机、PDA、平板电脑</w:t>
      </w:r>
      <w:r>
        <w:rPr>
          <w:rFonts w:hint="eastAsia"/>
          <w:lang w:eastAsia="zh-CN"/>
        </w:rPr>
        <w:t>、网络时钟、</w:t>
      </w:r>
      <w:r>
        <w:rPr>
          <w:rFonts w:hint="eastAsia"/>
          <w:lang w:val="en-US" w:eastAsia="zh-CN"/>
        </w:rPr>
        <w:t>IP电话</w:t>
      </w:r>
      <w:r>
        <w:rPr>
          <w:rFonts w:hint="eastAsia"/>
        </w:rPr>
        <w:t>等以有线或无线方式连接院内网络及互联网的各类设备</w:t>
      </w:r>
      <w:r>
        <w:rPr>
          <w:rFonts w:hint="eastAsia"/>
          <w:lang w:eastAsia="zh-CN"/>
        </w:rPr>
        <w:t>，包含各类终端新机入网及网络日常维护服务</w:t>
      </w:r>
      <w:r>
        <w:rPr>
          <w:rFonts w:hint="eastAsia"/>
        </w:rPr>
        <w:t>。</w:t>
      </w:r>
    </w:p>
    <w:p w14:paraId="78166D26">
      <w:pPr>
        <w:ind w:firstLine="420" w:firstLineChars="200"/>
        <w:rPr>
          <w:rFonts w:ascii="Times New Roman" w:hAnsi="Times New Roman"/>
          <w:szCs w:val="21"/>
        </w:rPr>
      </w:pPr>
      <w:r>
        <w:rPr>
          <w:rFonts w:hint="default" w:ascii="Times New Roman" w:hAnsi="Times New Roman"/>
          <w:szCs w:val="21"/>
        </w:rPr>
        <w:t>2、网络故障测试检修、内外网切换、</w:t>
      </w:r>
      <w:r>
        <w:rPr>
          <w:rFonts w:ascii="Times New Roman" w:hAnsi="Times New Roman" w:eastAsiaTheme="minorEastAsia"/>
          <w:szCs w:val="21"/>
        </w:rPr>
        <w:t>配置</w:t>
      </w:r>
      <w:r>
        <w:rPr>
          <w:rFonts w:hint="default" w:ascii="Times New Roman" w:hAnsi="Times New Roman" w:eastAsiaTheme="minorEastAsia"/>
          <w:szCs w:val="21"/>
        </w:rPr>
        <w:t>备份、</w:t>
      </w:r>
      <w:r>
        <w:rPr>
          <w:rFonts w:ascii="Times New Roman" w:hAnsi="Times New Roman" w:eastAsiaTheme="minorEastAsia"/>
          <w:szCs w:val="21"/>
        </w:rPr>
        <w:t>网络环境的维护和调整</w:t>
      </w:r>
      <w:r>
        <w:rPr>
          <w:rFonts w:hint="default" w:ascii="Times New Roman" w:hAnsi="Times New Roman" w:eastAsiaTheme="minorEastAsia"/>
          <w:szCs w:val="21"/>
        </w:rPr>
        <w:t>，</w:t>
      </w:r>
      <w:r>
        <w:rPr>
          <w:rFonts w:hint="default" w:ascii="Times New Roman" w:hAnsi="Times New Roman"/>
          <w:szCs w:val="21"/>
        </w:rPr>
        <w:t>为医院用户是日常网络报障提供专人服务。</w:t>
      </w:r>
    </w:p>
    <w:p w14:paraId="70684B53">
      <w:pPr>
        <w:ind w:firstLine="420" w:firstLineChars="200"/>
        <w:rPr>
          <w:rFonts w:ascii="Times New Roman" w:hAnsi="Times New Roman"/>
          <w:szCs w:val="21"/>
        </w:rPr>
      </w:pPr>
      <w:r>
        <w:rPr>
          <w:rFonts w:hint="default" w:ascii="Times New Roman" w:hAnsi="Times New Roman"/>
          <w:szCs w:val="21"/>
        </w:rPr>
        <w:t>3、为甲方新机入网、该项工作主要包括：机房跳线、信息终端接入与调试，等</w:t>
      </w:r>
      <w:r>
        <w:rPr>
          <w:rFonts w:ascii="Times New Roman" w:hAnsi="Times New Roman"/>
          <w:szCs w:val="21"/>
        </w:rPr>
        <w:t xml:space="preserve"> </w:t>
      </w:r>
    </w:p>
    <w:p w14:paraId="1D85DEA3">
      <w:pPr>
        <w:ind w:firstLine="420" w:firstLineChars="200"/>
        <w:rPr>
          <w:rFonts w:ascii="Times New Roman" w:hAnsi="Times New Roman"/>
          <w:szCs w:val="21"/>
        </w:rPr>
      </w:pPr>
      <w:r>
        <w:rPr>
          <w:rFonts w:hint="default" w:ascii="Times New Roman" w:hAnsi="Times New Roman"/>
          <w:szCs w:val="21"/>
        </w:rPr>
        <w:t>（1）一条机房跳线2个标签牌，线架端的标签牌标识交换机接入端口编号，交换机端的标签牌标识线架网络接口编号。</w:t>
      </w:r>
    </w:p>
    <w:p w14:paraId="7D764F1F">
      <w:pPr>
        <w:ind w:firstLine="420" w:firstLineChars="200"/>
        <w:rPr>
          <w:rFonts w:ascii="Times New Roman" w:hAnsi="Times New Roman"/>
          <w:szCs w:val="21"/>
        </w:rPr>
      </w:pPr>
      <w:r>
        <w:rPr>
          <w:rFonts w:hint="default" w:ascii="Times New Roman" w:hAnsi="Times New Roman"/>
          <w:szCs w:val="21"/>
        </w:rPr>
        <w:t>（2）理线。从交换机端口出来的跳线，需要从机柜两边的走线位引至配线架接口，有理线架的一定要经过线架，保证线材的整齐、规范。</w:t>
      </w:r>
    </w:p>
    <w:p w14:paraId="53F32C9E">
      <w:pPr>
        <w:ind w:firstLine="420" w:firstLineChars="200"/>
        <w:rPr>
          <w:rFonts w:ascii="Times New Roman" w:hAnsi="Times New Roman"/>
          <w:szCs w:val="21"/>
        </w:rPr>
      </w:pPr>
      <w:r>
        <w:rPr>
          <w:rFonts w:hint="default" w:ascii="Times New Roman" w:hAnsi="Times New Roman"/>
          <w:szCs w:val="21"/>
        </w:rPr>
        <w:t>（3）网络接口修复：部分端口由于在多年的使用过程中出现接触不良，或损坏的情况，可通过重新打线，或更换墙面信息端口模块进行修复。</w:t>
      </w:r>
    </w:p>
    <w:p w14:paraId="2D2341EC">
      <w:pPr>
        <w:pStyle w:val="23"/>
        <w:spacing w:after="0" w:line="240" w:lineRule="auto"/>
        <w:ind w:firstLine="420"/>
        <w:rPr>
          <w:rFonts w:ascii="Times New Roman" w:hAnsi="Times New Roman" w:eastAsia="宋体"/>
          <w:kern w:val="2"/>
          <w:sz w:val="21"/>
          <w:szCs w:val="21"/>
        </w:rPr>
      </w:pPr>
      <w:r>
        <w:rPr>
          <w:rFonts w:hint="default" w:ascii="Times New Roman" w:hAnsi="Times New Roman" w:eastAsia="宋体"/>
          <w:kern w:val="2"/>
          <w:sz w:val="21"/>
          <w:szCs w:val="21"/>
        </w:rPr>
        <w:t>（4）网络线路连接时须按照医院网络管理要求，严格区分内网、外网的线路、信息点和交换机；不得擅自跳线，增加信息点；不得将内、外网跳接到同一机柜上；线路、信息点和交换机应有准确清晰的标记。</w:t>
      </w:r>
    </w:p>
    <w:p w14:paraId="7188D94A">
      <w:pPr>
        <w:ind w:firstLine="420" w:firstLineChars="200"/>
        <w:rPr>
          <w:rFonts w:ascii="Times New Roman" w:hAnsi="Times New Roman"/>
          <w:szCs w:val="21"/>
        </w:rPr>
      </w:pPr>
      <w:r>
        <w:rPr>
          <w:rFonts w:hint="default" w:ascii="Times New Roman" w:hAnsi="Times New Roman"/>
          <w:szCs w:val="21"/>
        </w:rPr>
        <w:t>4、及时登记和更新IP地址台账文档。</w:t>
      </w:r>
    </w:p>
    <w:p w14:paraId="5B52D909">
      <w:pPr>
        <w:ind w:firstLine="420" w:firstLineChars="200"/>
        <w:rPr>
          <w:rFonts w:ascii="Times New Roman" w:hAnsi="Times New Roman"/>
          <w:szCs w:val="21"/>
        </w:rPr>
      </w:pPr>
      <w:r>
        <w:rPr>
          <w:rFonts w:hint="default" w:ascii="Times New Roman" w:hAnsi="Times New Roman"/>
          <w:szCs w:val="21"/>
        </w:rPr>
        <w:t>5、接入层网络机房（机柜）整理、</w:t>
      </w:r>
      <w:r>
        <w:rPr>
          <w:rFonts w:hint="default" w:ascii="Times New Roman" w:hAnsi="Times New Roman" w:eastAsiaTheme="minorEastAsia"/>
          <w:szCs w:val="21"/>
        </w:rPr>
        <w:t>保持弱电机房机柜清洁卫生、线路整齐美观，标签清晰准确，地面干净无杂物，空调运转正常、门窗常闭。</w:t>
      </w:r>
    </w:p>
    <w:p w14:paraId="5033634B">
      <w:pPr>
        <w:ind w:firstLine="420" w:firstLineChars="200"/>
        <w:rPr>
          <w:rFonts w:ascii="Times New Roman" w:hAnsi="Times New Roman"/>
          <w:szCs w:val="21"/>
        </w:rPr>
      </w:pPr>
      <w:r>
        <w:rPr>
          <w:rFonts w:hint="default" w:ascii="Times New Roman" w:hAnsi="Times New Roman"/>
          <w:szCs w:val="21"/>
        </w:rPr>
        <w:t>6、终端环境处理</w:t>
      </w:r>
    </w:p>
    <w:p w14:paraId="40148826">
      <w:pPr>
        <w:ind w:firstLine="420" w:firstLineChars="200"/>
        <w:rPr>
          <w:rFonts w:ascii="Times New Roman" w:hAnsi="Times New Roman"/>
          <w:szCs w:val="21"/>
        </w:rPr>
      </w:pPr>
      <w:r>
        <w:rPr>
          <w:rFonts w:hint="default" w:ascii="Times New Roman" w:hAnsi="Times New Roman"/>
          <w:szCs w:val="21"/>
        </w:rPr>
        <w:t>外网终端环境处理一般包括：查杀病毒、优化开机启动项、安装或卸载网络准入、清理缓存、浏览器设置等；</w:t>
      </w:r>
    </w:p>
    <w:p w14:paraId="0764E28C">
      <w:pPr>
        <w:ind w:firstLine="420" w:firstLineChars="200"/>
        <w:rPr>
          <w:rFonts w:ascii="Times New Roman" w:hAnsi="Times New Roman"/>
          <w:szCs w:val="21"/>
        </w:rPr>
      </w:pPr>
      <w:r>
        <w:rPr>
          <w:rFonts w:hint="default" w:ascii="Times New Roman" w:hAnsi="Times New Roman"/>
          <w:szCs w:val="21"/>
        </w:rPr>
        <w:t>内网终端环境处理一般包括：安装远程插件、安装或卸载网络准入等。</w:t>
      </w:r>
    </w:p>
    <w:p w14:paraId="63D5205D">
      <w:pPr>
        <w:ind w:firstLine="420" w:firstLineChars="200"/>
        <w:rPr>
          <w:rFonts w:ascii="Times New Roman" w:hAnsi="Times New Roman"/>
          <w:szCs w:val="21"/>
        </w:rPr>
      </w:pPr>
      <w:r>
        <w:rPr>
          <w:rFonts w:hint="default" w:ascii="Times New Roman" w:hAnsi="Times New Roman"/>
          <w:szCs w:val="21"/>
        </w:rPr>
        <w:t>7、临时性网络组建及接入</w:t>
      </w:r>
    </w:p>
    <w:p w14:paraId="3EBF1E67">
      <w:pPr>
        <w:ind w:firstLine="420" w:firstLineChars="200"/>
        <w:rPr>
          <w:rFonts w:hint="default" w:ascii="Times New Roman" w:hAnsi="Times New Roman"/>
          <w:szCs w:val="21"/>
        </w:rPr>
      </w:pPr>
      <w:r>
        <w:rPr>
          <w:rFonts w:hint="default" w:ascii="Times New Roman" w:hAnsi="Times New Roman"/>
          <w:szCs w:val="21"/>
        </w:rPr>
        <w:t>如手术视频转播、远程会诊、义诊、天灸等涉及需要临时使用网络的业务，需现场支持。一般包括设备终端跳线、分配设备IP，以及将视频设备进行绑定。</w:t>
      </w:r>
    </w:p>
    <w:p w14:paraId="0D6A9842">
      <w:pPr>
        <w:ind w:firstLine="420" w:firstLineChars="200"/>
        <w:rPr>
          <w:rFonts w:hint="default" w:ascii="Times New Roman" w:hAnsi="Times New Roman"/>
          <w:szCs w:val="21"/>
        </w:rPr>
      </w:pPr>
      <w:r>
        <w:rPr>
          <w:rFonts w:hint="eastAsia"/>
          <w:szCs w:val="21"/>
          <w:lang w:val="en-US" w:eastAsia="zh-CN"/>
        </w:rPr>
        <w:t>8、</w:t>
      </w:r>
      <w:r>
        <w:rPr>
          <w:rFonts w:hint="default" w:ascii="Times New Roman" w:hAnsi="Times New Roman"/>
          <w:szCs w:val="21"/>
        </w:rPr>
        <w:t>运维管理网络时钟终端（不维修硬件），对终端排查故障，确保网络时钟正常联网能与网络时钟服务器时间同步，登记网络时钟资产入网台账。</w:t>
      </w:r>
    </w:p>
    <w:p w14:paraId="46D11C38">
      <w:pPr>
        <w:ind w:firstLine="420" w:firstLineChars="200"/>
        <w:rPr>
          <w:rFonts w:ascii="Times New Roman" w:hAnsi="Times New Roman"/>
          <w:szCs w:val="21"/>
        </w:rPr>
      </w:pPr>
      <w:r>
        <w:rPr>
          <w:rFonts w:hint="eastAsia"/>
          <w:szCs w:val="21"/>
          <w:lang w:val="en-US" w:eastAsia="zh-CN"/>
        </w:rPr>
        <w:t>9</w:t>
      </w:r>
      <w:r>
        <w:rPr>
          <w:rFonts w:hint="default" w:ascii="Times New Roman" w:hAnsi="Times New Roman"/>
          <w:szCs w:val="21"/>
        </w:rPr>
        <w:t>、其他协助服务</w:t>
      </w:r>
    </w:p>
    <w:p w14:paraId="1D5D4E40">
      <w:pPr>
        <w:ind w:firstLine="420" w:firstLineChars="200"/>
        <w:rPr>
          <w:rFonts w:ascii="Times New Roman" w:hAnsi="Times New Roman"/>
          <w:szCs w:val="21"/>
        </w:rPr>
      </w:pPr>
      <w:r>
        <w:rPr>
          <w:rFonts w:hint="default" w:ascii="Times New Roman" w:hAnsi="Times New Roman"/>
          <w:szCs w:val="21"/>
        </w:rPr>
        <w:t>（1）协助信息科进行项目管理工作。</w:t>
      </w:r>
    </w:p>
    <w:p w14:paraId="5511E77C">
      <w:pPr>
        <w:ind w:firstLine="420" w:firstLineChars="200"/>
        <w:rPr>
          <w:rFonts w:ascii="Times New Roman" w:hAnsi="Times New Roman"/>
          <w:szCs w:val="21"/>
        </w:rPr>
      </w:pPr>
      <w:r>
        <w:rPr>
          <w:rFonts w:hint="default" w:ascii="Times New Roman" w:hAnsi="Times New Roman"/>
          <w:szCs w:val="21"/>
        </w:rPr>
        <w:t>（2）协助信息科开展系统建设前期的业务需求收集工作。</w:t>
      </w:r>
    </w:p>
    <w:p w14:paraId="55E01D94">
      <w:pPr>
        <w:ind w:firstLine="420" w:firstLineChars="200"/>
        <w:rPr>
          <w:rFonts w:ascii="Times New Roman" w:hAnsi="Times New Roman"/>
          <w:szCs w:val="21"/>
        </w:rPr>
      </w:pPr>
      <w:r>
        <w:rPr>
          <w:rFonts w:hint="default" w:ascii="Times New Roman" w:hAnsi="Times New Roman"/>
          <w:szCs w:val="21"/>
        </w:rPr>
        <w:t>（3）协助信息科业务系统的相关部署。</w:t>
      </w:r>
    </w:p>
    <w:p w14:paraId="0B09A437">
      <w:pPr>
        <w:ind w:firstLine="420" w:firstLineChars="200"/>
        <w:rPr>
          <w:rFonts w:ascii="Times New Roman" w:hAnsi="Times New Roman"/>
          <w:szCs w:val="21"/>
        </w:rPr>
      </w:pPr>
      <w:r>
        <w:rPr>
          <w:rFonts w:hint="default" w:ascii="Times New Roman" w:hAnsi="Times New Roman"/>
          <w:szCs w:val="21"/>
        </w:rPr>
        <w:t>（4）协助信息科相关信息系统管理、维护和优化工作。</w:t>
      </w:r>
    </w:p>
    <w:p w14:paraId="16520E7D">
      <w:pPr>
        <w:ind w:firstLine="420" w:firstLineChars="200"/>
        <w:rPr>
          <w:rFonts w:ascii="Times New Roman" w:hAnsi="Times New Roman"/>
          <w:szCs w:val="21"/>
        </w:rPr>
      </w:pPr>
      <w:r>
        <w:rPr>
          <w:rFonts w:hint="default" w:ascii="Times New Roman" w:hAnsi="Times New Roman"/>
          <w:szCs w:val="21"/>
        </w:rPr>
        <w:t>（5）协助信息科系统网络的管理与维护工作。</w:t>
      </w:r>
    </w:p>
    <w:p w14:paraId="52C35CDD">
      <w:pPr>
        <w:ind w:firstLine="420" w:firstLineChars="200"/>
        <w:rPr>
          <w:rFonts w:ascii="Times New Roman" w:hAnsi="Times New Roman"/>
          <w:szCs w:val="21"/>
        </w:rPr>
      </w:pPr>
      <w:r>
        <w:rPr>
          <w:rFonts w:hint="default" w:ascii="Times New Roman" w:hAnsi="Times New Roman"/>
          <w:szCs w:val="21"/>
        </w:rPr>
        <w:t>（6）协助信息科对数据进行综合分析和利用。</w:t>
      </w:r>
    </w:p>
    <w:p w14:paraId="1034D9C4">
      <w:pPr>
        <w:ind w:firstLine="420" w:firstLineChars="200"/>
        <w:rPr>
          <w:rFonts w:hint="default" w:ascii="Times New Roman" w:hAnsi="Times New Roman" w:eastAsia="宋体"/>
          <w:szCs w:val="21"/>
          <w:lang w:eastAsia="zh-CN"/>
        </w:rPr>
      </w:pPr>
      <w:r>
        <w:rPr>
          <w:rFonts w:hint="default" w:ascii="Times New Roman" w:hAnsi="Times New Roman"/>
          <w:szCs w:val="21"/>
        </w:rPr>
        <w:t>（7）协助信息科对系统操作人员的培训</w:t>
      </w:r>
      <w:r>
        <w:rPr>
          <w:rFonts w:hint="default" w:ascii="Times New Roman" w:hAnsi="Times New Roman"/>
          <w:szCs w:val="21"/>
          <w:lang w:eastAsia="zh-CN"/>
        </w:rPr>
        <w:t>。</w:t>
      </w:r>
    </w:p>
    <w:p w14:paraId="40D4CFE8">
      <w:pPr>
        <w:ind w:firstLine="420" w:firstLineChars="200"/>
        <w:rPr>
          <w:rFonts w:ascii="Times New Roman" w:hAnsi="Times New Roman"/>
          <w:szCs w:val="21"/>
        </w:rPr>
      </w:pPr>
      <w:r>
        <w:rPr>
          <w:rFonts w:hint="default" w:ascii="Times New Roman" w:hAnsi="Times New Roman"/>
          <w:szCs w:val="21"/>
        </w:rPr>
        <w:t>（8）协助信息科开展其他相关工作。</w:t>
      </w:r>
    </w:p>
    <w:p w14:paraId="52F735ED">
      <w:pPr>
        <w:ind w:firstLine="420" w:firstLineChars="200"/>
        <w:rPr>
          <w:rFonts w:ascii="Times New Roman" w:hAnsi="Times New Roman"/>
          <w:szCs w:val="21"/>
        </w:rPr>
      </w:pPr>
      <w:r>
        <w:rPr>
          <w:rFonts w:hint="eastAsia"/>
          <w:szCs w:val="21"/>
          <w:lang w:val="en-US" w:eastAsia="zh-CN"/>
        </w:rPr>
        <w:t>10</w:t>
      </w:r>
      <w:r>
        <w:rPr>
          <w:rFonts w:hint="default" w:ascii="Times New Roman" w:hAnsi="Times New Roman"/>
          <w:szCs w:val="21"/>
        </w:rPr>
        <w:t>、服务范围</w:t>
      </w:r>
    </w:p>
    <w:p w14:paraId="096E0426">
      <w:pPr>
        <w:ind w:firstLine="420" w:firstLineChars="200"/>
        <w:rPr>
          <w:rFonts w:ascii="Times New Roman" w:hAnsi="Times New Roman"/>
          <w:szCs w:val="21"/>
        </w:rPr>
      </w:pPr>
      <w:r>
        <w:rPr>
          <w:rFonts w:hint="default" w:ascii="Times New Roman" w:hAnsi="Times New Roman"/>
          <w:szCs w:val="21"/>
        </w:rPr>
        <w:t>广东省中医院</w:t>
      </w:r>
      <w:r>
        <w:rPr>
          <w:rFonts w:hint="eastAsia"/>
          <w:szCs w:val="21"/>
          <w:lang w:val="en-US" w:eastAsia="zh-CN"/>
        </w:rPr>
        <w:t>贵州医院</w:t>
      </w:r>
      <w:r>
        <w:rPr>
          <w:rFonts w:hint="default" w:ascii="Times New Roman" w:hAnsi="Times New Roman"/>
          <w:szCs w:val="21"/>
        </w:rPr>
        <w:t>。</w:t>
      </w:r>
    </w:p>
    <w:p w14:paraId="724557E2">
      <w:pPr>
        <w:ind w:firstLine="420" w:firstLineChars="200"/>
        <w:rPr>
          <w:rFonts w:ascii="Times New Roman" w:hAnsi="Times New Roman"/>
          <w:szCs w:val="21"/>
        </w:rPr>
      </w:pPr>
      <w:r>
        <w:rPr>
          <w:rFonts w:hint="eastAsia"/>
          <w:szCs w:val="21"/>
          <w:lang w:val="en-US" w:eastAsia="zh-CN"/>
        </w:rPr>
        <w:t>11</w:t>
      </w:r>
      <w:r>
        <w:rPr>
          <w:rFonts w:hint="default" w:ascii="Times New Roman" w:hAnsi="Times New Roman"/>
          <w:szCs w:val="21"/>
        </w:rPr>
        <w:t>、以上项目实施只提供人力成本，不含材料费用，材料费用另计</w:t>
      </w:r>
    </w:p>
    <w:p w14:paraId="7D519881">
      <w:pPr>
        <w:rPr>
          <w:rFonts w:ascii="Times New Roman" w:hAnsi="Times New Roman"/>
          <w:b/>
          <w:szCs w:val="21"/>
        </w:rPr>
      </w:pPr>
      <w:r>
        <w:rPr>
          <w:rFonts w:hint="default" w:ascii="Times New Roman" w:hAnsi="Times New Roman"/>
          <w:b/>
          <w:szCs w:val="21"/>
        </w:rPr>
        <w:t>（四）巡检服务</w:t>
      </w:r>
    </w:p>
    <w:p w14:paraId="7C2110E8">
      <w:pPr>
        <w:ind w:firstLine="420" w:firstLineChars="200"/>
        <w:rPr>
          <w:rFonts w:ascii="Times New Roman" w:hAnsi="Times New Roman" w:cs="Times New Roman"/>
          <w:kern w:val="0"/>
          <w:szCs w:val="21"/>
        </w:rPr>
      </w:pPr>
      <w:r>
        <w:rPr>
          <w:rFonts w:hint="default" w:ascii="Times New Roman" w:hAnsi="Times New Roman" w:cs="Times New Roman"/>
          <w:kern w:val="0"/>
          <w:szCs w:val="21"/>
        </w:rPr>
        <w:t>中标人须制订巡检流程并定期开展巡检服务并如实向信息科汇报巡检情况，以降低设备硬件故障发生率，同时对所有设备进行分类登记在册，建立维保设备服务档案，包括设备软、硬件配置信息登记、设备使用信息登记，粘贴服务标签等。具体服务内容包括：</w:t>
      </w:r>
    </w:p>
    <w:p w14:paraId="46BD0213">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1、自助机巡检：每天8:30前完成门诊自助设备巡检，保证设备正常运行。</w:t>
      </w:r>
    </w:p>
    <w:p w14:paraId="38F15062">
      <w:pPr>
        <w:ind w:firstLine="420" w:firstLineChars="200"/>
        <w:rPr>
          <w:rFonts w:ascii="Times New Roman" w:hAnsi="Times New Roman" w:eastAsiaTheme="minorEastAsia"/>
          <w:szCs w:val="21"/>
        </w:rPr>
      </w:pPr>
      <w:r>
        <w:rPr>
          <w:rFonts w:hint="default" w:ascii="Times New Roman" w:hAnsi="Times New Roman" w:eastAsiaTheme="minorEastAsia"/>
          <w:szCs w:val="21"/>
        </w:rPr>
        <w:t>2、日常弱电机房巡检：按采购人要求对网络机房进行巡检服务，</w:t>
      </w:r>
      <w:r>
        <w:rPr>
          <w:rFonts w:hint="default" w:ascii="Times New Roman" w:hAnsi="Times New Roman"/>
          <w:szCs w:val="21"/>
        </w:rPr>
        <w:t>主要包括门禁安全状态、设备工作状态、卫生环境情况等，</w:t>
      </w:r>
      <w:r>
        <w:rPr>
          <w:rFonts w:hint="default" w:ascii="Times New Roman" w:hAnsi="Times New Roman" w:eastAsiaTheme="minorEastAsia"/>
          <w:szCs w:val="21"/>
        </w:rPr>
        <w:t>确保机房运行稳定安全，并做好相关巡查记录。</w:t>
      </w:r>
    </w:p>
    <w:p w14:paraId="59EDD508">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3、特殊时间巡检：节假日、恶劣台风雨天天气前的机房巡检，确保机房始终处于良好工作状态，并做好相关巡查记录。</w:t>
      </w:r>
    </w:p>
    <w:p w14:paraId="7F86991D">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4、终端设备巡检：每半年一次。检查终端设备性能、运行状况及周围环境，发现终端设备性能明显下降、使用方法错误及周围环境存在安全隐患，应及时采取有效措施，减少突发故障的机会，使各终端设备安全稳定运行。</w:t>
      </w:r>
    </w:p>
    <w:p w14:paraId="4A1AFE9A">
      <w:pPr>
        <w:rPr>
          <w:rFonts w:ascii="Times New Roman" w:hAnsi="Times New Roman"/>
          <w:b/>
          <w:szCs w:val="21"/>
        </w:rPr>
      </w:pPr>
      <w:r>
        <w:rPr>
          <w:rFonts w:hint="default" w:ascii="Times New Roman" w:hAnsi="Times New Roman"/>
          <w:b/>
          <w:szCs w:val="21"/>
        </w:rPr>
        <w:t>（五）资产部署与回收</w:t>
      </w:r>
    </w:p>
    <w:p w14:paraId="349A7C65">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中标人提供信息类终端设备资产管理服务，包括设备的发放与回收，具体服务内容包括：</w:t>
      </w:r>
    </w:p>
    <w:p w14:paraId="2AE49B33">
      <w:pPr>
        <w:pStyle w:val="23"/>
        <w:numPr>
          <w:ilvl w:val="0"/>
          <w:numId w:val="1"/>
        </w:numPr>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中标人须到设备使用地点将设备部署，并完成安装、配置（系统、软件、驱动安装、开网）、调试、使用培训等；</w:t>
      </w:r>
    </w:p>
    <w:p w14:paraId="6EF5E97A">
      <w:pPr>
        <w:pStyle w:val="23"/>
        <w:numPr>
          <w:ilvl w:val="0"/>
          <w:numId w:val="1"/>
        </w:numPr>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lang w:eastAsia="zh-CN"/>
        </w:rPr>
        <w:t>因终端设备更新或调拨等原因，需将旧终端更换新终端的情况，完成新终端安装、配置后须将旧终端数据资料拷贝、安装到新终端并按要求调试；</w:t>
      </w:r>
    </w:p>
    <w:p w14:paraId="77D2D99C">
      <w:pPr>
        <w:pStyle w:val="23"/>
        <w:spacing w:after="0" w:line="240" w:lineRule="auto"/>
        <w:ind w:firstLine="420"/>
        <w:rPr>
          <w:rFonts w:hint="default" w:ascii="Times New Roman" w:hAnsi="Times New Roman" w:eastAsiaTheme="minorEastAsia"/>
          <w:sz w:val="21"/>
          <w:szCs w:val="21"/>
          <w:lang w:eastAsia="zh-CN"/>
        </w:rPr>
      </w:pPr>
      <w:r>
        <w:rPr>
          <w:rFonts w:hint="default" w:ascii="Times New Roman" w:hAnsi="Times New Roman" w:eastAsiaTheme="minorEastAsia"/>
          <w:sz w:val="21"/>
          <w:szCs w:val="21"/>
          <w:lang w:val="en-US" w:eastAsia="zh-CN"/>
        </w:rPr>
        <w:t>3</w:t>
      </w:r>
      <w:r>
        <w:rPr>
          <w:rFonts w:hint="default" w:ascii="Times New Roman" w:hAnsi="Times New Roman" w:eastAsiaTheme="minorEastAsia"/>
          <w:sz w:val="21"/>
          <w:szCs w:val="21"/>
        </w:rPr>
        <w:t>、记录设备信息并提交信息资产管理员</w:t>
      </w:r>
      <w:r>
        <w:rPr>
          <w:rFonts w:hint="default" w:ascii="Times New Roman" w:hAnsi="Times New Roman" w:eastAsiaTheme="minorEastAsia"/>
          <w:sz w:val="21"/>
          <w:szCs w:val="21"/>
          <w:lang w:eastAsia="zh-CN"/>
        </w:rPr>
        <w:t>；</w:t>
      </w:r>
    </w:p>
    <w:p w14:paraId="26FCEBD1">
      <w:pPr>
        <w:pStyle w:val="23"/>
        <w:spacing w:after="0" w:line="240" w:lineRule="auto"/>
        <w:ind w:firstLine="420"/>
        <w:rPr>
          <w:rFonts w:hint="default" w:ascii="Times New Roman" w:hAnsi="Times New Roman" w:eastAsiaTheme="minorEastAsia"/>
          <w:sz w:val="21"/>
          <w:szCs w:val="21"/>
          <w:lang w:eastAsia="zh-CN"/>
        </w:rPr>
      </w:pPr>
      <w:r>
        <w:rPr>
          <w:rFonts w:hint="default" w:ascii="Times New Roman" w:hAnsi="Times New Roman" w:eastAsiaTheme="minorEastAsia"/>
          <w:sz w:val="21"/>
          <w:szCs w:val="21"/>
          <w:lang w:val="en-US" w:eastAsia="zh-CN"/>
        </w:rPr>
        <w:t>4</w:t>
      </w:r>
      <w:r>
        <w:rPr>
          <w:rFonts w:hint="default" w:ascii="Times New Roman" w:hAnsi="Times New Roman" w:eastAsiaTheme="minorEastAsia"/>
          <w:sz w:val="21"/>
          <w:szCs w:val="21"/>
        </w:rPr>
        <w:t>、因设备调拨或报废等原因，须临时回收设备。中标人须配合采购人回收设备并按要求进行</w:t>
      </w:r>
      <w:r>
        <w:rPr>
          <w:rFonts w:hint="default" w:ascii="Times New Roman" w:hAnsi="Times New Roman" w:eastAsiaTheme="minorEastAsia"/>
          <w:sz w:val="21"/>
          <w:szCs w:val="21"/>
          <w:lang w:eastAsia="zh-CN"/>
        </w:rPr>
        <w:t>整备；</w:t>
      </w:r>
    </w:p>
    <w:p w14:paraId="7B3E8EAE">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lang w:val="en-US" w:eastAsia="zh-CN"/>
        </w:rPr>
        <w:t>5</w:t>
      </w:r>
      <w:r>
        <w:rPr>
          <w:rFonts w:hint="default" w:ascii="Times New Roman" w:hAnsi="Times New Roman" w:eastAsiaTheme="minorEastAsia"/>
          <w:sz w:val="21"/>
          <w:szCs w:val="21"/>
        </w:rPr>
        <w:t>、负责对报废设备硬盘数据格式化/删除分区操作。</w:t>
      </w:r>
    </w:p>
    <w:p w14:paraId="28193FCB">
      <w:pPr>
        <w:rPr>
          <w:rFonts w:ascii="Times New Roman" w:hAnsi="Times New Roman"/>
          <w:b/>
          <w:szCs w:val="21"/>
        </w:rPr>
      </w:pPr>
      <w:bookmarkStart w:id="0" w:name="_Toc86714290"/>
      <w:bookmarkStart w:id="1" w:name="_Toc81896292"/>
      <w:r>
        <w:rPr>
          <w:rFonts w:hint="default" w:ascii="Times New Roman" w:hAnsi="Times New Roman"/>
          <w:b/>
          <w:szCs w:val="21"/>
        </w:rPr>
        <w:t>（六）设备迁移服务</w:t>
      </w:r>
      <w:bookmarkEnd w:id="0"/>
      <w:bookmarkEnd w:id="1"/>
    </w:p>
    <w:p w14:paraId="2D2C3916">
      <w:pPr>
        <w:ind w:firstLine="420" w:firstLineChars="200"/>
        <w:rPr>
          <w:rFonts w:ascii="Times New Roman" w:hAnsi="Times New Roman" w:cs="Times New Roman"/>
          <w:kern w:val="0"/>
          <w:szCs w:val="21"/>
        </w:rPr>
      </w:pPr>
      <w:r>
        <w:rPr>
          <w:rFonts w:hint="default" w:ascii="Times New Roman" w:hAnsi="Times New Roman" w:cs="Times New Roman"/>
          <w:kern w:val="0"/>
          <w:szCs w:val="21"/>
        </w:rPr>
        <w:t>当采购人有科室搬迁调整的需求时，中标人须对科室信息设备进行搬迁安装配置，包括搬迁前的信息设备拆卸，搬迁后的信息设备安装、连接、配置，线路整理等。</w:t>
      </w:r>
    </w:p>
    <w:p w14:paraId="6C56B58A">
      <w:pPr>
        <w:rPr>
          <w:rFonts w:ascii="Times New Roman" w:hAnsi="Times New Roman"/>
          <w:b/>
          <w:szCs w:val="21"/>
        </w:rPr>
      </w:pPr>
      <w:bookmarkStart w:id="2" w:name="_Toc86714291"/>
      <w:bookmarkStart w:id="3" w:name="_Toc81896293"/>
      <w:r>
        <w:rPr>
          <w:rFonts w:hint="default" w:ascii="Times New Roman" w:hAnsi="Times New Roman"/>
          <w:b/>
          <w:szCs w:val="21"/>
        </w:rPr>
        <w:t>（七）会议支持服务</w:t>
      </w:r>
      <w:bookmarkEnd w:id="2"/>
      <w:bookmarkEnd w:id="3"/>
    </w:p>
    <w:p w14:paraId="3B549838">
      <w:pPr>
        <w:ind w:firstLine="420" w:firstLineChars="200"/>
        <w:rPr>
          <w:rFonts w:ascii="Times New Roman" w:hAnsi="Times New Roman" w:cs="Times New Roman"/>
          <w:kern w:val="0"/>
          <w:szCs w:val="21"/>
        </w:rPr>
      </w:pPr>
      <w:r>
        <w:rPr>
          <w:rFonts w:hint="default" w:ascii="Times New Roman" w:hAnsi="Times New Roman" w:cs="Times New Roman"/>
          <w:kern w:val="0"/>
          <w:szCs w:val="21"/>
        </w:rPr>
        <w:t>中标人提供重要会议技术支持服务，包括院内与院外会议。按采购人要求，根据会议的重要程度安排工程师全程保障会议的正常进行。中标人须提前做好会议准备工作、设备调试，会议过程中全程保障。</w:t>
      </w:r>
      <w:bookmarkStart w:id="4" w:name="_Toc81896294"/>
    </w:p>
    <w:p w14:paraId="35A4F6BD">
      <w:pPr>
        <w:rPr>
          <w:rFonts w:ascii="Times New Roman" w:hAnsi="Times New Roman"/>
          <w:b/>
          <w:szCs w:val="21"/>
        </w:rPr>
      </w:pPr>
      <w:bookmarkStart w:id="5" w:name="_Toc86714292"/>
      <w:r>
        <w:rPr>
          <w:rFonts w:hint="default" w:ascii="Times New Roman" w:hAnsi="Times New Roman"/>
          <w:b/>
          <w:szCs w:val="21"/>
        </w:rPr>
        <w:t>（八）设备资产盘点服务</w:t>
      </w:r>
      <w:bookmarkEnd w:id="4"/>
      <w:bookmarkEnd w:id="5"/>
    </w:p>
    <w:p w14:paraId="22F26CF1">
      <w:pPr>
        <w:ind w:firstLine="420" w:firstLineChars="200"/>
        <w:rPr>
          <w:rFonts w:ascii="Times New Roman" w:hAnsi="Times New Roman" w:cs="Times New Roman"/>
          <w:kern w:val="0"/>
          <w:szCs w:val="21"/>
        </w:rPr>
      </w:pPr>
      <w:r>
        <w:rPr>
          <w:rFonts w:hint="default" w:ascii="Times New Roman" w:hAnsi="Times New Roman" w:cs="Times New Roman"/>
          <w:kern w:val="0"/>
          <w:szCs w:val="21"/>
        </w:rPr>
        <w:t>中标人须配合医院信息科做好信息类设备盘点工作，包括终端计算机设备、打印机、LED屏、移动护理推车、PDA、自助设备、大型显示屏、网络设备、服务器、存储等设备等，协助院方编制资产台账。</w:t>
      </w:r>
    </w:p>
    <w:p w14:paraId="2DAB326E">
      <w:pPr>
        <w:rPr>
          <w:rFonts w:ascii="Times New Roman" w:hAnsi="Times New Roman"/>
          <w:b/>
          <w:szCs w:val="21"/>
        </w:rPr>
      </w:pPr>
      <w:bookmarkStart w:id="6" w:name="_Toc86714294"/>
      <w:r>
        <w:rPr>
          <w:rFonts w:hint="default" w:ascii="Times New Roman" w:hAnsi="Times New Roman"/>
          <w:b/>
          <w:szCs w:val="21"/>
        </w:rPr>
        <w:t>（九）重大事件支持服务</w:t>
      </w:r>
      <w:bookmarkEnd w:id="6"/>
    </w:p>
    <w:p w14:paraId="395DE6B7">
      <w:pPr>
        <w:ind w:firstLine="420" w:firstLineChars="200"/>
        <w:rPr>
          <w:rFonts w:ascii="Times New Roman" w:hAnsi="Times New Roman" w:cs="Times New Roman"/>
          <w:kern w:val="0"/>
          <w:szCs w:val="21"/>
        </w:rPr>
      </w:pPr>
      <w:r>
        <w:rPr>
          <w:rFonts w:hint="default" w:ascii="Times New Roman" w:hAnsi="Times New Roman" w:cs="Times New Roman"/>
          <w:kern w:val="0"/>
          <w:szCs w:val="21"/>
        </w:rPr>
        <w:t>中标人提供重大事件支持服务，</w:t>
      </w:r>
      <w:r>
        <w:rPr>
          <w:rFonts w:ascii="Times New Roman" w:hAnsi="Times New Roman" w:cs="Times New Roman"/>
          <w:kern w:val="0"/>
          <w:szCs w:val="21"/>
        </w:rPr>
        <w:t>如重要检查、</w:t>
      </w:r>
      <w:r>
        <w:rPr>
          <w:rFonts w:hint="default" w:ascii="Times New Roman" w:hAnsi="Times New Roman" w:cs="Times New Roman"/>
          <w:kern w:val="0"/>
          <w:szCs w:val="21"/>
        </w:rPr>
        <w:t>重大应急事件、业务系统重大更新、信息系统大面积故障，中标人须增派</w:t>
      </w:r>
      <w:r>
        <w:rPr>
          <w:rFonts w:ascii="Times New Roman" w:hAnsi="Times New Roman" w:cs="Times New Roman"/>
          <w:kern w:val="0"/>
          <w:szCs w:val="21"/>
        </w:rPr>
        <w:t>技术人员进驻现场，做好技术保障服务</w:t>
      </w:r>
      <w:r>
        <w:rPr>
          <w:rFonts w:hint="default" w:ascii="Times New Roman" w:hAnsi="Times New Roman" w:cs="Times New Roman"/>
          <w:kern w:val="0"/>
          <w:szCs w:val="21"/>
        </w:rPr>
        <w:t>。</w:t>
      </w:r>
    </w:p>
    <w:p w14:paraId="2B81614B">
      <w:pPr>
        <w:rPr>
          <w:rFonts w:ascii="Times New Roman" w:hAnsi="Times New Roman"/>
          <w:b/>
          <w:szCs w:val="21"/>
        </w:rPr>
      </w:pPr>
      <w:bookmarkStart w:id="7" w:name="_Toc86714295"/>
      <w:r>
        <w:rPr>
          <w:rFonts w:hint="default" w:ascii="Times New Roman" w:hAnsi="Times New Roman"/>
          <w:b/>
          <w:szCs w:val="21"/>
        </w:rPr>
        <w:t>（十）统计报告服务</w:t>
      </w:r>
      <w:bookmarkEnd w:id="7"/>
    </w:p>
    <w:p w14:paraId="49177DE8">
      <w:pPr>
        <w:ind w:firstLine="420" w:firstLineChars="200"/>
        <w:rPr>
          <w:rFonts w:ascii="Times New Roman" w:hAnsi="Times New Roman" w:cs="Times New Roman"/>
          <w:kern w:val="0"/>
          <w:szCs w:val="21"/>
        </w:rPr>
      </w:pPr>
      <w:r>
        <w:rPr>
          <w:rFonts w:hint="default" w:ascii="Times New Roman" w:hAnsi="Times New Roman" w:cs="Times New Roman"/>
          <w:kern w:val="0"/>
          <w:szCs w:val="21"/>
        </w:rPr>
        <w:t>要求中标人按期提供统计报告服务，服务报告包括季度报告、年度报告等，并提供相应建议，</w:t>
      </w:r>
      <w:r>
        <w:rPr>
          <w:rFonts w:ascii="Times New Roman" w:hAnsi="Times New Roman" w:cs="Times New Roman"/>
          <w:kern w:val="0"/>
          <w:szCs w:val="21"/>
        </w:rPr>
        <w:t>报告内容包括：</w:t>
      </w:r>
    </w:p>
    <w:p w14:paraId="0A3AA225">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1、服务事件单量；</w:t>
      </w:r>
    </w:p>
    <w:p w14:paraId="77A295DE">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2、故障统计分析报表；</w:t>
      </w:r>
    </w:p>
    <w:p w14:paraId="02727096">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3、服务改进优化措施；</w:t>
      </w:r>
    </w:p>
    <w:p w14:paraId="66ACEF8D">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4、废旧设备回收报告；</w:t>
      </w:r>
    </w:p>
    <w:p w14:paraId="6288CD9A">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5、巡检记录报告；</w:t>
      </w:r>
    </w:p>
    <w:p w14:paraId="2B4D042D">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6、设备定期保养记录；</w:t>
      </w:r>
    </w:p>
    <w:p w14:paraId="0B499198">
      <w:pPr>
        <w:pStyle w:val="23"/>
        <w:spacing w:after="0" w:line="240" w:lineRule="auto"/>
        <w:ind w:firstLine="420"/>
        <w:rPr>
          <w:rFonts w:ascii="Times New Roman" w:hAnsi="Times New Roman" w:eastAsiaTheme="minorEastAsia"/>
          <w:sz w:val="21"/>
          <w:szCs w:val="21"/>
        </w:rPr>
      </w:pPr>
      <w:r>
        <w:rPr>
          <w:rFonts w:hint="default" w:ascii="Times New Roman" w:hAnsi="Times New Roman" w:eastAsiaTheme="minorEastAsia"/>
          <w:sz w:val="21"/>
          <w:szCs w:val="21"/>
        </w:rPr>
        <w:t>7、其他与项目相关的会议纪要；</w:t>
      </w:r>
    </w:p>
    <w:p w14:paraId="15892E12">
      <w:pPr>
        <w:rPr>
          <w:rFonts w:ascii="Times New Roman" w:hAnsi="Times New Roman"/>
          <w:b/>
          <w:szCs w:val="21"/>
        </w:rPr>
      </w:pPr>
      <w:bookmarkStart w:id="8" w:name="_Toc86714296"/>
      <w:r>
        <w:rPr>
          <w:rFonts w:hint="default" w:ascii="Times New Roman" w:hAnsi="Times New Roman"/>
          <w:b/>
          <w:szCs w:val="21"/>
        </w:rPr>
        <w:t>（十一）运维优化服务</w:t>
      </w:r>
      <w:bookmarkEnd w:id="8"/>
    </w:p>
    <w:p w14:paraId="756BCF38">
      <w:pPr>
        <w:ind w:firstLine="420" w:firstLineChars="200"/>
        <w:rPr>
          <w:rFonts w:ascii="Times New Roman" w:hAnsi="Times New Roman" w:cs="Times New Roman"/>
          <w:kern w:val="0"/>
          <w:szCs w:val="21"/>
        </w:rPr>
      </w:pPr>
      <w:r>
        <w:rPr>
          <w:rFonts w:hint="default" w:ascii="Times New Roman" w:hAnsi="Times New Roman" w:cs="Times New Roman"/>
          <w:kern w:val="0"/>
          <w:szCs w:val="21"/>
        </w:rPr>
        <w:t>中标人提供运维服务优化方案和措施，提升院方信息类终端硬件设备运维服务水平，提高临床用户满意度和服务质量。</w:t>
      </w:r>
    </w:p>
    <w:p w14:paraId="7DBAA0B5">
      <w:pPr>
        <w:ind w:firstLine="420" w:firstLineChars="200"/>
        <w:rPr>
          <w:rFonts w:ascii="Times New Roman" w:hAnsi="Times New Roman" w:cs="Times New Roman"/>
          <w:kern w:val="0"/>
          <w:szCs w:val="21"/>
        </w:rPr>
      </w:pPr>
      <w:r>
        <w:rPr>
          <w:rFonts w:hint="default" w:ascii="Times New Roman" w:hAnsi="Times New Roman" w:cs="Times New Roman"/>
          <w:kern w:val="0"/>
          <w:szCs w:val="21"/>
        </w:rPr>
        <w:t>提供故障案例分析服务、多发故障解决方案或建议服务和专业培训服务.每季度提供典型故障案例分析服务报告、多发故障解决方案或建议。</w:t>
      </w:r>
    </w:p>
    <w:p w14:paraId="3995068B">
      <w:pPr>
        <w:jc w:val="left"/>
        <w:rPr>
          <w:rFonts w:ascii="Times New Roman" w:hAnsi="Times New Roman"/>
          <w:b/>
          <w:szCs w:val="21"/>
        </w:rPr>
      </w:pPr>
      <w:r>
        <w:rPr>
          <w:rFonts w:hint="default" w:ascii="Times New Roman" w:hAnsi="Times New Roman"/>
          <w:b/>
          <w:szCs w:val="21"/>
        </w:rPr>
        <w:t>三、业绩要求</w:t>
      </w:r>
    </w:p>
    <w:p w14:paraId="048027A5">
      <w:pPr>
        <w:ind w:firstLine="420" w:firstLineChars="200"/>
        <w:jc w:val="left"/>
        <w:rPr>
          <w:rFonts w:ascii="Times New Roman" w:hAnsi="Times New Roman"/>
          <w:szCs w:val="21"/>
        </w:rPr>
      </w:pPr>
      <w:r>
        <w:rPr>
          <w:rFonts w:hint="default" w:ascii="Times New Roman" w:hAnsi="Times New Roman"/>
          <w:szCs w:val="21"/>
        </w:rPr>
        <w:t>1、20</w:t>
      </w:r>
      <w:r>
        <w:rPr>
          <w:rFonts w:hint="default" w:ascii="Times New Roman" w:hAnsi="Times New Roman"/>
          <w:szCs w:val="21"/>
          <w:lang w:val="en-US" w:eastAsia="zh-CN"/>
        </w:rPr>
        <w:t>21</w:t>
      </w:r>
      <w:r>
        <w:rPr>
          <w:rFonts w:hint="default" w:ascii="Times New Roman" w:hAnsi="Times New Roman"/>
          <w:szCs w:val="21"/>
        </w:rPr>
        <w:t>年至今在项目所在城市执行电脑打印机维保服务的三甲医院数量≥</w:t>
      </w:r>
      <w:r>
        <w:rPr>
          <w:rFonts w:hint="eastAsia"/>
          <w:szCs w:val="21"/>
          <w:lang w:val="en-US" w:eastAsia="zh-CN"/>
        </w:rPr>
        <w:t>2</w:t>
      </w:r>
      <w:r>
        <w:rPr>
          <w:rFonts w:hint="default" w:ascii="Times New Roman" w:hAnsi="Times New Roman"/>
          <w:szCs w:val="21"/>
        </w:rPr>
        <w:t>家（合同金额≥</w:t>
      </w:r>
      <w:r>
        <w:rPr>
          <w:rFonts w:hint="eastAsia"/>
          <w:szCs w:val="21"/>
          <w:lang w:val="en-US" w:eastAsia="zh-CN"/>
        </w:rPr>
        <w:t>20</w:t>
      </w:r>
      <w:r>
        <w:rPr>
          <w:rFonts w:hint="default" w:ascii="Times New Roman" w:hAnsi="Times New Roman"/>
          <w:szCs w:val="21"/>
        </w:rPr>
        <w:t>万元，提供合同复印件）。</w:t>
      </w:r>
    </w:p>
    <w:p w14:paraId="291B6D83">
      <w:pPr>
        <w:ind w:firstLine="420" w:firstLineChars="200"/>
        <w:jc w:val="left"/>
        <w:rPr>
          <w:rFonts w:ascii="Times New Roman" w:hAnsi="Times New Roman"/>
          <w:szCs w:val="21"/>
        </w:rPr>
      </w:pPr>
      <w:r>
        <w:rPr>
          <w:rFonts w:hint="default" w:ascii="Times New Roman" w:hAnsi="Times New Roman"/>
          <w:szCs w:val="21"/>
        </w:rPr>
        <w:t>2、20</w:t>
      </w:r>
      <w:r>
        <w:rPr>
          <w:rFonts w:hint="default" w:ascii="Times New Roman" w:hAnsi="Times New Roman"/>
          <w:szCs w:val="21"/>
          <w:lang w:val="en-US" w:eastAsia="zh-CN"/>
        </w:rPr>
        <w:t>21</w:t>
      </w:r>
      <w:r>
        <w:rPr>
          <w:rFonts w:hint="default" w:ascii="Times New Roman" w:hAnsi="Times New Roman"/>
          <w:szCs w:val="21"/>
        </w:rPr>
        <w:t>年至今在项目所在城市内进行日常维保服务的三甲医院数量≥</w:t>
      </w:r>
      <w:r>
        <w:rPr>
          <w:rFonts w:hint="eastAsia"/>
          <w:szCs w:val="21"/>
          <w:lang w:val="en-US" w:eastAsia="zh-CN"/>
        </w:rPr>
        <w:t>1</w:t>
      </w:r>
      <w:r>
        <w:rPr>
          <w:rFonts w:hint="default" w:ascii="Times New Roman" w:hAnsi="Times New Roman"/>
          <w:szCs w:val="21"/>
        </w:rPr>
        <w:t>家（提供保养报告）。</w:t>
      </w:r>
    </w:p>
    <w:p w14:paraId="5BE3CF57">
      <w:pPr>
        <w:jc w:val="left"/>
        <w:rPr>
          <w:rFonts w:ascii="Times New Roman" w:hAnsi="Times New Roman"/>
          <w:b/>
          <w:szCs w:val="21"/>
        </w:rPr>
      </w:pPr>
      <w:r>
        <w:rPr>
          <w:rFonts w:hint="default" w:ascii="Times New Roman" w:hAnsi="Times New Roman"/>
          <w:b/>
          <w:szCs w:val="21"/>
        </w:rPr>
        <w:t>四、维保服务要求</w:t>
      </w:r>
    </w:p>
    <w:p w14:paraId="63F417EA">
      <w:pPr>
        <w:jc w:val="left"/>
        <w:rPr>
          <w:rFonts w:ascii="Times New Roman" w:hAnsi="Times New Roman" w:cs="Times New Roman"/>
          <w:b/>
          <w:snapToGrid w:val="0"/>
          <w:szCs w:val="21"/>
        </w:rPr>
      </w:pPr>
      <w:r>
        <w:rPr>
          <w:rFonts w:hint="default" w:ascii="Times New Roman" w:hAnsi="Times New Roman"/>
          <w:b/>
          <w:szCs w:val="21"/>
        </w:rPr>
        <w:t>（一）、</w:t>
      </w:r>
      <w:r>
        <w:rPr>
          <w:rFonts w:hint="default" w:ascii="Times New Roman" w:hAnsi="Times New Roman" w:cs="Times New Roman"/>
          <w:b/>
          <w:snapToGrid w:val="0"/>
          <w:szCs w:val="21"/>
        </w:rPr>
        <w:t>维护模式、人员及驻守时间</w:t>
      </w:r>
    </w:p>
    <w:p w14:paraId="0F414DD2">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1、服务工作模式</w:t>
      </w:r>
    </w:p>
    <w:p w14:paraId="40189C3D">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（1）本项目采用人员驻场维护的服务模式。</w:t>
      </w:r>
    </w:p>
    <w:p w14:paraId="444906D6">
      <w:pPr>
        <w:ind w:firstLine="211" w:firstLineChars="100"/>
        <w:jc w:val="left"/>
        <w:rPr>
          <w:rFonts w:ascii="Times New Roman" w:hAnsi="Times New Roman"/>
          <w:b/>
          <w:szCs w:val="21"/>
        </w:rPr>
      </w:pPr>
      <w:r>
        <w:rPr>
          <w:rFonts w:hint="default" w:ascii="Times New Roman" w:hAnsi="Times New Roman"/>
          <w:b/>
          <w:szCs w:val="21"/>
        </w:rPr>
        <w:t xml:space="preserve">  </w:t>
      </w:r>
      <w:r>
        <w:rPr>
          <w:rFonts w:hint="default" w:ascii="Times New Roman" w:hAnsi="Times New Roman" w:cs="Times New Roman"/>
          <w:snapToGrid w:val="0"/>
          <w:szCs w:val="21"/>
        </w:rPr>
        <w:t>（2）服务方式分为：热线服务、远程服务、现场服务、值班服务、巡检服务和应急服务等。</w:t>
      </w:r>
    </w:p>
    <w:p w14:paraId="7FF8DC9B">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2、驻场维护服务人员要求</w:t>
      </w:r>
    </w:p>
    <w:p w14:paraId="6B3B9AF5">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（1）中标方要安排专责服务团队驻场，负责接听报障、登记故障信息、故障情况分类、故障修复等工作。</w:t>
      </w:r>
    </w:p>
    <w:p w14:paraId="01E69EC3">
      <w:pPr>
        <w:autoSpaceDE w:val="0"/>
        <w:autoSpaceDN w:val="0"/>
        <w:ind w:firstLine="420" w:firstLineChars="200"/>
        <w:rPr>
          <w:rFonts w:ascii="Times New Roman" w:hAnsi="Times New Roman" w:cs="Times New Roman"/>
          <w:snapToGrid w:val="0"/>
          <w:szCs w:val="21"/>
        </w:rPr>
      </w:pPr>
      <w:r>
        <w:rPr>
          <w:rFonts w:hint="default" w:ascii="Times New Roman" w:hAnsi="Times New Roman" w:cs="Times New Roman"/>
          <w:snapToGrid w:val="0"/>
          <w:szCs w:val="21"/>
        </w:rPr>
        <w:t>（2）中标方就设备维护服务须安排驻场项目主管及技术工程师不少于</w:t>
      </w:r>
      <w:r>
        <w:rPr>
          <w:rFonts w:hint="eastAsia" w:cs="Times New Roman"/>
          <w:snapToGrid w:val="0"/>
          <w:szCs w:val="21"/>
          <w:lang w:val="en-US" w:eastAsia="zh-CN"/>
        </w:rPr>
        <w:t>2</w:t>
      </w:r>
      <w:r>
        <w:rPr>
          <w:rFonts w:hint="default" w:ascii="Times New Roman" w:hAnsi="Times New Roman" w:cs="Times New Roman"/>
          <w:snapToGrid w:val="0"/>
          <w:szCs w:val="21"/>
        </w:rPr>
        <w:t>人。</w:t>
      </w:r>
    </w:p>
    <w:p w14:paraId="0C8E59FE">
      <w:pPr>
        <w:autoSpaceDE w:val="0"/>
        <w:autoSpaceDN w:val="0"/>
        <w:ind w:firstLine="211" w:firstLineChars="100"/>
        <w:rPr>
          <w:rFonts w:ascii="Times New Roman" w:hAnsi="Times New Roman" w:cs="Times New Roman"/>
          <w:snapToGrid w:val="0"/>
          <w:szCs w:val="21"/>
        </w:rPr>
      </w:pPr>
      <w:r>
        <w:rPr>
          <w:rFonts w:hint="default" w:ascii="Times New Roman" w:hAnsi="Times New Roman"/>
          <w:b/>
          <w:szCs w:val="21"/>
        </w:rPr>
        <w:t xml:space="preserve">  </w:t>
      </w:r>
      <w:r>
        <w:rPr>
          <w:rFonts w:hint="default" w:ascii="Times New Roman" w:hAnsi="Times New Roman" w:cs="Times New Roman"/>
          <w:snapToGrid w:val="0"/>
          <w:szCs w:val="21"/>
        </w:rPr>
        <w:t>（3）驻场人员要求大专学历或具有医院同类维保项目一年以上工作经验；</w:t>
      </w:r>
    </w:p>
    <w:p w14:paraId="144A996E">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w:t>
      </w:r>
      <w:r>
        <w:rPr>
          <w:rFonts w:hint="eastAsia" w:cs="Times New Roman"/>
          <w:snapToGrid w:val="0"/>
          <w:szCs w:val="21"/>
          <w:lang w:val="en-US" w:eastAsia="zh-CN"/>
        </w:rPr>
        <w:t>4</w:t>
      </w:r>
      <w:r>
        <w:rPr>
          <w:rFonts w:hint="default" w:ascii="Times New Roman" w:hAnsi="Times New Roman" w:cs="Times New Roman"/>
          <w:snapToGrid w:val="0"/>
          <w:szCs w:val="21"/>
        </w:rPr>
        <w:t>）常规工作时间驻点</w:t>
      </w:r>
      <w:r>
        <w:rPr>
          <w:rFonts w:hint="eastAsia" w:cs="Times New Roman"/>
          <w:snapToGrid w:val="0"/>
          <w:szCs w:val="21"/>
          <w:lang w:val="en-US" w:eastAsia="zh-CN"/>
        </w:rPr>
        <w:t>2</w:t>
      </w:r>
      <w:r>
        <w:rPr>
          <w:rFonts w:hint="default" w:ascii="Times New Roman" w:hAnsi="Times New Roman" w:cs="Times New Roman"/>
          <w:snapToGrid w:val="0"/>
          <w:szCs w:val="21"/>
        </w:rPr>
        <w:t>人,驻场服务工程师需要实时响应最终采购人的服务请求，及时为最终采购人提供现场维护服务。</w:t>
      </w:r>
    </w:p>
    <w:p w14:paraId="3ED048ED">
      <w:pPr>
        <w:ind w:firstLine="420" w:firstLineChars="200"/>
        <w:jc w:val="left"/>
        <w:rPr>
          <w:rFonts w:ascii="Times New Roman" w:hAnsi="Times New Roman" w:cs="Times New Roman"/>
          <w:snapToGrid w:val="0"/>
          <w:szCs w:val="21"/>
          <w:shd w:val="clear" w:color="auto" w:fill="FFFF00"/>
        </w:rPr>
      </w:pPr>
      <w:r>
        <w:rPr>
          <w:rFonts w:hint="default" w:ascii="Times New Roman" w:hAnsi="Times New Roman" w:cs="Times New Roman"/>
          <w:snapToGrid w:val="0"/>
          <w:color w:val="FF0000"/>
          <w:szCs w:val="21"/>
        </w:rPr>
        <w:t>（</w:t>
      </w:r>
      <w:r>
        <w:rPr>
          <w:rFonts w:hint="eastAsia" w:cs="Times New Roman"/>
          <w:snapToGrid w:val="0"/>
          <w:color w:val="FF0000"/>
          <w:szCs w:val="21"/>
          <w:lang w:val="en-US" w:eastAsia="zh-CN"/>
        </w:rPr>
        <w:t>5</w:t>
      </w:r>
      <w:r>
        <w:rPr>
          <w:rFonts w:hint="default" w:ascii="Times New Roman" w:hAnsi="Times New Roman" w:cs="Times New Roman"/>
          <w:snapToGrid w:val="0"/>
          <w:color w:val="FF0000"/>
          <w:szCs w:val="21"/>
        </w:rPr>
        <w:t>）维保项目管理人员至少1人，</w:t>
      </w:r>
      <w:r>
        <w:rPr>
          <w:rFonts w:hint="default" w:ascii="Times New Roman" w:hAnsi="Times New Roman"/>
          <w:color w:val="FF0000"/>
          <w:szCs w:val="21"/>
        </w:rPr>
        <w:t>具有专科以上学历且从事5年或以上同类项目经验；具有</w:t>
      </w:r>
      <w:r>
        <w:rPr>
          <w:rFonts w:ascii="Times New Roman" w:hAnsi="Times New Roman"/>
          <w:color w:val="FF0000"/>
          <w:szCs w:val="21"/>
        </w:rPr>
        <w:t>ITIL</w:t>
      </w:r>
      <w:r>
        <w:rPr>
          <w:rFonts w:hint="default" w:ascii="Times New Roman" w:hAnsi="Times New Roman"/>
          <w:color w:val="FF0000"/>
          <w:szCs w:val="21"/>
        </w:rPr>
        <w:t>（IT服务管理）的培训证书</w:t>
      </w:r>
      <w:r>
        <w:rPr>
          <w:rFonts w:hint="eastAsia"/>
          <w:color w:val="FF0000"/>
          <w:szCs w:val="21"/>
          <w:lang w:val="en-US" w:eastAsia="zh-CN"/>
        </w:rPr>
        <w:t>或ITSS（IT服务工程师）的培训证书</w:t>
      </w:r>
      <w:r>
        <w:rPr>
          <w:rFonts w:hint="default" w:ascii="Times New Roman" w:hAnsi="Times New Roman"/>
          <w:color w:val="FF0000"/>
          <w:szCs w:val="21"/>
        </w:rPr>
        <w:t>；至少具备国家软考网络工程师中级或以上水平证书。（提供证书及工作经验证明文件）</w:t>
      </w:r>
    </w:p>
    <w:p w14:paraId="24E4A0FD">
      <w:pPr>
        <w:widowControl/>
        <w:jc w:val="left"/>
        <w:rPr>
          <w:rFonts w:ascii="Times New Roman" w:hAnsi="Times New Roman" w:cs="Times New Roman"/>
          <w:snapToGrid w:val="0"/>
          <w:szCs w:val="21"/>
        </w:rPr>
      </w:pPr>
      <w:r>
        <w:rPr>
          <w:rFonts w:hint="default" w:ascii="Times New Roman" w:hAnsi="Times New Roman"/>
          <w:szCs w:val="21"/>
        </w:rPr>
        <w:t xml:space="preserve">    （</w:t>
      </w:r>
      <w:r>
        <w:rPr>
          <w:rFonts w:hint="eastAsia"/>
          <w:szCs w:val="21"/>
          <w:lang w:val="en-US" w:eastAsia="zh-CN"/>
        </w:rPr>
        <w:t>6</w:t>
      </w:r>
      <w:r>
        <w:rPr>
          <w:rFonts w:hint="default" w:ascii="Times New Roman" w:hAnsi="Times New Roman"/>
          <w:szCs w:val="21"/>
        </w:rPr>
        <w:t>）除</w:t>
      </w:r>
      <w:r>
        <w:rPr>
          <w:rFonts w:hint="eastAsia"/>
          <w:szCs w:val="21"/>
          <w:lang w:val="en-US" w:eastAsia="zh-CN"/>
        </w:rPr>
        <w:t>2</w:t>
      </w:r>
      <w:r>
        <w:rPr>
          <w:rFonts w:hint="default" w:ascii="Times New Roman" w:hAnsi="Times New Roman"/>
          <w:szCs w:val="21"/>
        </w:rPr>
        <w:t>名驻场人员外，中标方要安排不少于1名非驻场应急人员，紧急特殊情况下，由招标人调配使用，人员要求</w:t>
      </w:r>
      <w:r>
        <w:rPr>
          <w:rFonts w:hint="default" w:ascii="Times New Roman" w:hAnsi="Times New Roman" w:cs="Times New Roman"/>
          <w:snapToGrid w:val="0"/>
          <w:szCs w:val="21"/>
        </w:rPr>
        <w:t>大专学历或具有医院同类维保项目一年以上工作经验。</w:t>
      </w:r>
    </w:p>
    <w:p w14:paraId="0101D27F">
      <w:pPr>
        <w:widowControl/>
        <w:jc w:val="left"/>
        <w:rPr>
          <w:rFonts w:ascii="Times New Roman" w:hAnsi="Times New Roman"/>
          <w:szCs w:val="21"/>
        </w:rPr>
      </w:pPr>
      <w:r>
        <w:rPr>
          <w:rFonts w:hint="default" w:ascii="Times New Roman" w:hAnsi="Times New Roman" w:cs="Times New Roman"/>
          <w:snapToGrid w:val="0"/>
          <w:szCs w:val="21"/>
        </w:rPr>
        <w:t xml:space="preserve">    （</w:t>
      </w:r>
      <w:r>
        <w:rPr>
          <w:rFonts w:hint="eastAsia" w:cs="Times New Roman"/>
          <w:snapToGrid w:val="0"/>
          <w:szCs w:val="21"/>
          <w:lang w:val="en-US" w:eastAsia="zh-CN"/>
        </w:rPr>
        <w:t>7</w:t>
      </w:r>
      <w:r>
        <w:rPr>
          <w:rFonts w:hint="default" w:ascii="Times New Roman" w:hAnsi="Times New Roman" w:cs="Times New Roman"/>
          <w:snapToGrid w:val="0"/>
          <w:szCs w:val="21"/>
        </w:rPr>
        <w:t>）要求驻场人员严格遵守中标方管理制度，工作期间衣着要整洁，佩戴胸卡，使用礼貌用语。</w:t>
      </w:r>
    </w:p>
    <w:p w14:paraId="6B3110BD">
      <w:pPr>
        <w:ind w:firstLine="420" w:firstLineChars="200"/>
        <w:jc w:val="left"/>
        <w:rPr>
          <w:rFonts w:ascii="Times New Roman" w:hAnsi="Times New Roman"/>
          <w:szCs w:val="21"/>
        </w:rPr>
      </w:pPr>
      <w:r>
        <w:rPr>
          <w:rFonts w:hint="default" w:ascii="Times New Roman" w:hAnsi="Times New Roman"/>
          <w:szCs w:val="21"/>
        </w:rPr>
        <w:t>3、驻守时间要求</w:t>
      </w:r>
    </w:p>
    <w:tbl>
      <w:tblPr>
        <w:tblStyle w:val="9"/>
        <w:tblW w:w="93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435"/>
        <w:gridCol w:w="7212"/>
      </w:tblGrid>
      <w:tr w14:paraId="53C851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Align w:val="center"/>
          </w:tcPr>
          <w:p w14:paraId="234799CB">
            <w:pPr>
              <w:jc w:val="center"/>
              <w:rPr>
                <w:rFonts w:ascii="Times New Roman" w:hAnsi="Times New Roman"/>
                <w:b/>
                <w:szCs w:val="21"/>
              </w:rPr>
            </w:pPr>
            <w:r>
              <w:rPr>
                <w:rFonts w:hint="default" w:ascii="Times New Roman" w:hAnsi="Times New Roman"/>
                <w:b/>
                <w:szCs w:val="21"/>
              </w:rPr>
              <w:t>序号</w:t>
            </w:r>
          </w:p>
        </w:tc>
        <w:tc>
          <w:tcPr>
            <w:tcW w:w="1435" w:type="dxa"/>
            <w:vAlign w:val="center"/>
          </w:tcPr>
          <w:p w14:paraId="70D2944A">
            <w:pPr>
              <w:jc w:val="center"/>
              <w:rPr>
                <w:rFonts w:ascii="Times New Roman" w:hAnsi="Times New Roman"/>
                <w:b/>
                <w:szCs w:val="21"/>
              </w:rPr>
            </w:pPr>
            <w:r>
              <w:rPr>
                <w:rFonts w:hint="default" w:ascii="Times New Roman" w:hAnsi="Times New Roman"/>
                <w:b/>
                <w:szCs w:val="21"/>
              </w:rPr>
              <w:t>工作时间</w:t>
            </w:r>
          </w:p>
        </w:tc>
        <w:tc>
          <w:tcPr>
            <w:tcW w:w="7212" w:type="dxa"/>
            <w:vAlign w:val="center"/>
          </w:tcPr>
          <w:p w14:paraId="055377CF">
            <w:pPr>
              <w:jc w:val="center"/>
              <w:rPr>
                <w:rFonts w:ascii="Times New Roman" w:hAnsi="Times New Roman"/>
                <w:b/>
                <w:szCs w:val="21"/>
              </w:rPr>
            </w:pPr>
            <w:r>
              <w:rPr>
                <w:rFonts w:hint="default" w:ascii="Times New Roman" w:hAnsi="Times New Roman"/>
                <w:b/>
                <w:szCs w:val="21"/>
              </w:rPr>
              <w:t>要求</w:t>
            </w:r>
          </w:p>
        </w:tc>
      </w:tr>
      <w:tr w14:paraId="71D877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4" w:hRule="atLeast"/>
          <w:jc w:val="center"/>
        </w:trPr>
        <w:tc>
          <w:tcPr>
            <w:tcW w:w="675" w:type="dxa"/>
            <w:vAlign w:val="center"/>
          </w:tcPr>
          <w:p w14:paraId="7FCD899B">
            <w:pPr>
              <w:jc w:val="left"/>
              <w:rPr>
                <w:rFonts w:ascii="Times New Roman" w:hAnsi="Times New Roman" w:cs="Times New Roman"/>
                <w:snapToGrid w:val="0"/>
                <w:szCs w:val="21"/>
              </w:rPr>
            </w:pPr>
            <w:r>
              <w:rPr>
                <w:rFonts w:hint="default" w:ascii="Times New Roman" w:hAnsi="Times New Roman" w:cs="Times New Roman"/>
                <w:snapToGrid w:val="0"/>
                <w:szCs w:val="21"/>
              </w:rPr>
              <w:t>1</w:t>
            </w:r>
          </w:p>
        </w:tc>
        <w:tc>
          <w:tcPr>
            <w:tcW w:w="1435" w:type="dxa"/>
            <w:vAlign w:val="center"/>
          </w:tcPr>
          <w:p w14:paraId="648C791F">
            <w:pPr>
              <w:jc w:val="left"/>
              <w:rPr>
                <w:rFonts w:ascii="Times New Roman" w:hAnsi="Times New Roman" w:cs="Times New Roman"/>
                <w:snapToGrid w:val="0"/>
                <w:szCs w:val="21"/>
              </w:rPr>
            </w:pPr>
            <w:r>
              <w:rPr>
                <w:rFonts w:hint="default" w:ascii="Times New Roman" w:hAnsi="Times New Roman" w:cs="Times New Roman"/>
                <w:snapToGrid w:val="0"/>
                <w:szCs w:val="21"/>
              </w:rPr>
              <w:t>工作日（周一至周五）</w:t>
            </w:r>
          </w:p>
        </w:tc>
        <w:tc>
          <w:tcPr>
            <w:tcW w:w="7212" w:type="dxa"/>
            <w:vAlign w:val="center"/>
          </w:tcPr>
          <w:p w14:paraId="491E2034">
            <w:pPr>
              <w:numPr>
                <w:ilvl w:val="0"/>
                <w:numId w:val="2"/>
              </w:numPr>
              <w:jc w:val="left"/>
              <w:rPr>
                <w:rFonts w:ascii="Times New Roman" w:hAnsi="Times New Roman" w:cs="Times New Roman"/>
                <w:snapToGrid w:val="0"/>
                <w:szCs w:val="21"/>
                <w:shd w:val="clear" w:color="auto" w:fill="FFFF00"/>
              </w:rPr>
            </w:pPr>
            <w:r>
              <w:rPr>
                <w:rFonts w:hint="default" w:ascii="Times New Roman" w:hAnsi="Times New Roman" w:cs="Times New Roman"/>
                <w:snapToGrid w:val="0"/>
                <w:szCs w:val="21"/>
              </w:rPr>
              <w:t>现场服务人员不少于</w:t>
            </w:r>
            <w:r>
              <w:rPr>
                <w:rFonts w:hint="eastAsia" w:cs="Times New Roman"/>
                <w:snapToGrid w:val="0"/>
                <w:szCs w:val="21"/>
                <w:lang w:val="en-US" w:eastAsia="zh-CN"/>
              </w:rPr>
              <w:t>2</w:t>
            </w:r>
            <w:r>
              <w:rPr>
                <w:rFonts w:hint="default" w:ascii="Times New Roman" w:hAnsi="Times New Roman" w:cs="Times New Roman"/>
                <w:snapToGrid w:val="0"/>
                <w:szCs w:val="21"/>
              </w:rPr>
              <w:t>名，服务时间上午8:00至12:00，下午14:</w:t>
            </w:r>
            <w:r>
              <w:rPr>
                <w:rFonts w:hint="eastAsia" w:cs="Times New Roman"/>
                <w:snapToGrid w:val="0"/>
                <w:szCs w:val="21"/>
                <w:lang w:val="en-US" w:eastAsia="zh-CN"/>
              </w:rPr>
              <w:t>30</w:t>
            </w:r>
            <w:r>
              <w:rPr>
                <w:rFonts w:hint="default" w:ascii="Times New Roman" w:hAnsi="Times New Roman" w:cs="Times New Roman"/>
                <w:snapToGrid w:val="0"/>
                <w:szCs w:val="21"/>
              </w:rPr>
              <w:t>至17：30；现场服务时间外</w:t>
            </w:r>
            <w:r>
              <w:rPr>
                <w:rFonts w:hint="default" w:ascii="Times New Roman" w:hAnsi="Times New Roman" w:cs="Times New Roman"/>
                <w:snapToGrid w:val="0"/>
                <w:szCs w:val="21"/>
                <w:lang w:eastAsia="zh-CN"/>
              </w:rPr>
              <w:t>可</w:t>
            </w:r>
            <w:r>
              <w:rPr>
                <w:rFonts w:hint="default" w:ascii="Times New Roman" w:hAnsi="Times New Roman" w:cs="Times New Roman"/>
                <w:snapToGrid w:val="0"/>
                <w:szCs w:val="21"/>
              </w:rPr>
              <w:t>不安排人员驻守，但要提供值班服务，必要时须在1小时内到达现场提供设备维护服务。</w:t>
            </w:r>
          </w:p>
          <w:p w14:paraId="3ACAF568">
            <w:pPr>
              <w:numPr>
                <w:ilvl w:val="0"/>
                <w:numId w:val="2"/>
              </w:numPr>
              <w:jc w:val="left"/>
              <w:rPr>
                <w:rFonts w:ascii="Times New Roman" w:hAnsi="Times New Roman" w:cs="Times New Roman"/>
                <w:snapToGrid w:val="0"/>
                <w:szCs w:val="21"/>
              </w:rPr>
            </w:pPr>
            <w:r>
              <w:rPr>
                <w:rFonts w:hint="default" w:ascii="Times New Roman" w:hAnsi="Times New Roman" w:cs="Times New Roman"/>
                <w:snapToGrid w:val="0"/>
                <w:szCs w:val="21"/>
              </w:rPr>
              <w:t>在8:00至10:00期间，安排专人到门诊等重要紧急部门进行巡检，确保设备正常使用，发生紧急问题时迅速到达现场处理。</w:t>
            </w:r>
          </w:p>
        </w:tc>
      </w:tr>
      <w:tr w14:paraId="0DA4E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675" w:type="dxa"/>
            <w:vAlign w:val="center"/>
          </w:tcPr>
          <w:p w14:paraId="5CB7EC80">
            <w:pPr>
              <w:jc w:val="left"/>
              <w:rPr>
                <w:rFonts w:ascii="Times New Roman" w:hAnsi="Times New Roman" w:cs="Times New Roman"/>
                <w:snapToGrid w:val="0"/>
                <w:szCs w:val="21"/>
              </w:rPr>
            </w:pPr>
            <w:r>
              <w:rPr>
                <w:rFonts w:hint="default" w:ascii="Times New Roman" w:hAnsi="Times New Roman" w:cs="Times New Roman"/>
                <w:snapToGrid w:val="0"/>
                <w:szCs w:val="21"/>
              </w:rPr>
              <w:t>2</w:t>
            </w:r>
          </w:p>
        </w:tc>
        <w:tc>
          <w:tcPr>
            <w:tcW w:w="1435" w:type="dxa"/>
            <w:vAlign w:val="center"/>
          </w:tcPr>
          <w:p w14:paraId="31E62A52">
            <w:pPr>
              <w:jc w:val="left"/>
              <w:rPr>
                <w:rFonts w:ascii="Times New Roman" w:hAnsi="Times New Roman" w:cs="Times New Roman"/>
                <w:snapToGrid w:val="0"/>
                <w:szCs w:val="21"/>
              </w:rPr>
            </w:pPr>
            <w:r>
              <w:rPr>
                <w:rFonts w:hint="default" w:ascii="Times New Roman" w:hAnsi="Times New Roman" w:cs="Times New Roman"/>
                <w:snapToGrid w:val="0"/>
                <w:szCs w:val="21"/>
              </w:rPr>
              <w:t>非工作日（周六、周日及法定节假日）</w:t>
            </w:r>
          </w:p>
        </w:tc>
        <w:tc>
          <w:tcPr>
            <w:tcW w:w="7212" w:type="dxa"/>
            <w:vAlign w:val="center"/>
          </w:tcPr>
          <w:p w14:paraId="4E000BF8">
            <w:pPr>
              <w:keepNext w:val="0"/>
              <w:keepLines w:val="0"/>
              <w:pageBreakBefore w:val="0"/>
              <w:widowControl w:val="0"/>
              <w:numPr>
                <w:ilvl w:val="0"/>
                <w:numId w:val="0"/>
              </w:numPr>
              <w:kinsoku/>
              <w:wordWrap/>
              <w:overflowPunct/>
              <w:topLinePunct w:val="0"/>
              <w:autoSpaceDE/>
              <w:autoSpaceDN/>
              <w:bidi w:val="0"/>
              <w:adjustRightInd/>
              <w:snapToGrid/>
              <w:ind w:left="357" w:leftChars="0" w:hanging="357"/>
              <w:jc w:val="left"/>
              <w:textAlignment w:val="auto"/>
              <w:outlineLvl w:val="9"/>
              <w:rPr>
                <w:rFonts w:hint="default" w:ascii="Times New Roman" w:hAnsi="Times New Roman" w:cs="Times New Roman"/>
                <w:snapToGrid w:val="0"/>
                <w:szCs w:val="21"/>
              </w:rPr>
            </w:pPr>
            <w:r>
              <w:rPr>
                <w:rFonts w:hint="default" w:ascii="Times New Roman" w:hAnsi="Times New Roman" w:cs="Times New Roman"/>
                <w:snapToGrid w:val="0"/>
                <w:szCs w:val="21"/>
                <w:lang w:val="en-US" w:eastAsia="zh-CN"/>
              </w:rPr>
              <w:t>1）</w:t>
            </w:r>
            <w:r>
              <w:rPr>
                <w:rFonts w:hint="default" w:ascii="Times New Roman" w:hAnsi="Times New Roman" w:cs="Times New Roman"/>
                <w:snapToGrid w:val="0"/>
                <w:szCs w:val="21"/>
              </w:rPr>
              <w:t>现场服务人员不少于1名，服务时间上午8:00至12:00，下午14:</w:t>
            </w:r>
            <w:r>
              <w:rPr>
                <w:rFonts w:hint="eastAsia" w:cs="Times New Roman"/>
                <w:snapToGrid w:val="0"/>
                <w:szCs w:val="21"/>
                <w:lang w:val="en-US" w:eastAsia="zh-CN"/>
              </w:rPr>
              <w:t>30</w:t>
            </w:r>
            <w:r>
              <w:rPr>
                <w:rFonts w:hint="default" w:ascii="Times New Roman" w:hAnsi="Times New Roman" w:cs="Times New Roman"/>
                <w:snapToGrid w:val="0"/>
                <w:szCs w:val="21"/>
              </w:rPr>
              <w:t>至17：30；现场服务时间外</w:t>
            </w:r>
            <w:r>
              <w:rPr>
                <w:rFonts w:hint="default" w:ascii="Times New Roman" w:hAnsi="Times New Roman" w:cs="Times New Roman"/>
                <w:snapToGrid w:val="0"/>
                <w:szCs w:val="21"/>
                <w:lang w:eastAsia="zh-CN"/>
              </w:rPr>
              <w:t>可</w:t>
            </w:r>
            <w:r>
              <w:rPr>
                <w:rFonts w:hint="default" w:ascii="Times New Roman" w:hAnsi="Times New Roman" w:cs="Times New Roman"/>
                <w:snapToGrid w:val="0"/>
                <w:szCs w:val="21"/>
              </w:rPr>
              <w:t>不安排人员驻守，但要提供值班服务，必要时须在1小时内到达现场提供设备维护服务。</w:t>
            </w:r>
          </w:p>
          <w:p w14:paraId="2CDFFE14">
            <w:pPr>
              <w:keepNext w:val="0"/>
              <w:keepLines w:val="0"/>
              <w:pageBreakBefore w:val="0"/>
              <w:widowControl w:val="0"/>
              <w:numPr>
                <w:ilvl w:val="0"/>
                <w:numId w:val="0"/>
              </w:numPr>
              <w:kinsoku/>
              <w:wordWrap/>
              <w:overflowPunct/>
              <w:topLinePunct w:val="0"/>
              <w:autoSpaceDE/>
              <w:autoSpaceDN/>
              <w:bidi w:val="0"/>
              <w:adjustRightInd/>
              <w:snapToGrid/>
              <w:ind w:left="357" w:leftChars="0" w:hanging="357"/>
              <w:jc w:val="left"/>
              <w:textAlignment w:val="auto"/>
              <w:outlineLvl w:val="9"/>
              <w:rPr>
                <w:rFonts w:ascii="Times New Roman" w:hAnsi="Times New Roman" w:cs="Times New Roman"/>
                <w:snapToGrid w:val="0"/>
                <w:szCs w:val="21"/>
              </w:rPr>
            </w:pPr>
            <w:r>
              <w:rPr>
                <w:rFonts w:hint="default" w:ascii="Times New Roman" w:hAnsi="Times New Roman" w:cs="Times New Roman"/>
                <w:snapToGrid w:val="0"/>
                <w:szCs w:val="21"/>
                <w:lang w:val="en-US" w:eastAsia="zh-CN"/>
              </w:rPr>
              <w:t>2）</w:t>
            </w:r>
            <w:r>
              <w:rPr>
                <w:rFonts w:hint="default" w:ascii="Times New Roman" w:hAnsi="Times New Roman" w:cs="Times New Roman"/>
                <w:snapToGrid w:val="0"/>
                <w:szCs w:val="21"/>
              </w:rPr>
              <w:t>根据医院的需求和实际情况免费增派人员、增加驻守时间；节假日加班免费。</w:t>
            </w:r>
          </w:p>
        </w:tc>
      </w:tr>
    </w:tbl>
    <w:p w14:paraId="25046191">
      <w:pPr>
        <w:jc w:val="left"/>
        <w:rPr>
          <w:rFonts w:ascii="Times New Roman" w:hAnsi="Times New Roman"/>
          <w:b/>
          <w:szCs w:val="21"/>
        </w:rPr>
      </w:pPr>
      <w:r>
        <w:rPr>
          <w:rFonts w:hint="default" w:ascii="Times New Roman" w:hAnsi="Times New Roman"/>
          <w:b/>
          <w:szCs w:val="21"/>
        </w:rPr>
        <w:t>（二）、维护服务要求</w:t>
      </w:r>
    </w:p>
    <w:p w14:paraId="343A8948">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1、正常工作日期间每天8点</w:t>
      </w:r>
      <w:r>
        <w:rPr>
          <w:rFonts w:hint="default" w:ascii="Times New Roman" w:hAnsi="Times New Roman" w:cs="Times New Roman"/>
          <w:snapToGrid w:val="0"/>
          <w:szCs w:val="21"/>
          <w:lang w:eastAsia="zh-CN"/>
        </w:rPr>
        <w:t>前</w:t>
      </w:r>
      <w:r>
        <w:rPr>
          <w:rFonts w:hint="default" w:ascii="Times New Roman" w:hAnsi="Times New Roman" w:cs="Times New Roman"/>
          <w:snapToGrid w:val="0"/>
          <w:szCs w:val="21"/>
        </w:rPr>
        <w:t>到重点使用科室如门诊、挂号处、药房、出入院处、计价收费处等科室巡查，主动解决问题。要求每个科室每个星期至少巡查两次。</w:t>
      </w:r>
    </w:p>
    <w:p w14:paraId="2B0E8636">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2、接到故障通知，应及时赶到现场，确定问题原因，如果属于外包服务范围内的按流程维修，否则通知医院信息科处理。</w:t>
      </w:r>
    </w:p>
    <w:p w14:paraId="57B26CF1">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3、提供备机，备机服务数量按照电脑总数量不少于1%，打印机总数量不少于1%备货。</w:t>
      </w:r>
    </w:p>
    <w:p w14:paraId="14DC531A">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4、对所有的设备建立档案，记录设备使用情况、服务请求执行情况、备用设备情况和维修备件替换情况等。需记录每个服务请求的响应时间、排除故障时间及用户评价。</w:t>
      </w:r>
    </w:p>
    <w:p w14:paraId="4CF86561">
      <w:pPr>
        <w:ind w:firstLine="420" w:firstLineChars="200"/>
        <w:jc w:val="left"/>
        <w:rPr>
          <w:rFonts w:ascii="Times New Roman" w:hAnsi="Times New Roman"/>
          <w:szCs w:val="21"/>
        </w:rPr>
      </w:pPr>
      <w:r>
        <w:rPr>
          <w:rFonts w:hint="default" w:ascii="Times New Roman" w:hAnsi="Times New Roman" w:cs="Times New Roman"/>
          <w:snapToGrid w:val="0"/>
          <w:szCs w:val="21"/>
        </w:rPr>
        <w:t>5、</w:t>
      </w:r>
      <w:r>
        <w:rPr>
          <w:rFonts w:hint="default" w:ascii="Times New Roman" w:hAnsi="Times New Roman"/>
          <w:szCs w:val="21"/>
        </w:rPr>
        <w:t>对所保设备建立一套完整的科学的管理档案资料，使用标签或其他方式对其进行有效标识，为定期科学管理、维护保养设备提供必要的依据。</w:t>
      </w:r>
    </w:p>
    <w:p w14:paraId="6F60675C">
      <w:pPr>
        <w:ind w:firstLine="420" w:firstLineChars="200"/>
        <w:jc w:val="left"/>
        <w:rPr>
          <w:rFonts w:ascii="Times New Roman" w:hAnsi="Times New Roman" w:cs="Times New Roman"/>
          <w:snapToGrid w:val="0"/>
          <w:szCs w:val="21"/>
        </w:rPr>
      </w:pPr>
      <w:r>
        <w:rPr>
          <w:rFonts w:hint="default" w:ascii="Times New Roman" w:hAnsi="Times New Roman" w:cs="Times New Roman"/>
          <w:snapToGrid w:val="0"/>
          <w:szCs w:val="21"/>
        </w:rPr>
        <w:t>6、维护保养：严格按照采购人维护要求，对服务设备清单内的设备每年进行不少于2次定期维护及主要参数校准，出具加盖公章的维护报告和校准报告。</w:t>
      </w:r>
    </w:p>
    <w:p w14:paraId="4A7492C0">
      <w:pPr>
        <w:ind w:firstLine="420" w:firstLineChars="200"/>
        <w:jc w:val="left"/>
        <w:rPr>
          <w:rFonts w:ascii="Times New Roman" w:hAnsi="Times New Roman" w:cs="Times New Roman"/>
          <w:snapToGrid w:val="0"/>
          <w:szCs w:val="21"/>
        </w:rPr>
      </w:pPr>
      <w:r>
        <w:rPr>
          <w:rFonts w:hint="default" w:ascii="Times New Roman" w:hAnsi="Times New Roman"/>
          <w:szCs w:val="21"/>
        </w:rPr>
        <w:t>7</w:t>
      </w:r>
      <w:r>
        <w:rPr>
          <w:rFonts w:hint="default" w:ascii="Times New Roman" w:hAnsi="Times New Roman" w:cs="Times New Roman"/>
          <w:snapToGrid w:val="0"/>
          <w:szCs w:val="21"/>
        </w:rPr>
        <w:t>、每年提供年度维修维护报告。</w:t>
      </w:r>
    </w:p>
    <w:p w14:paraId="58BBA5F8">
      <w:pPr>
        <w:ind w:firstLine="420" w:firstLineChars="200"/>
        <w:jc w:val="left"/>
        <w:rPr>
          <w:rFonts w:ascii="Times New Roman" w:hAnsi="Times New Roman"/>
          <w:szCs w:val="21"/>
        </w:rPr>
      </w:pPr>
      <w:r>
        <w:rPr>
          <w:rFonts w:hint="default" w:ascii="Times New Roman" w:hAnsi="Times New Roman"/>
          <w:szCs w:val="21"/>
        </w:rPr>
        <w:t>8、解决日常常规操作系统问题及应用软件问题，如重新安装信息科指定的操作系统、办公软件、各类硬件驱动程序安装、共享打印机，共享文档等。</w:t>
      </w:r>
    </w:p>
    <w:p w14:paraId="2640B56E">
      <w:pPr>
        <w:ind w:firstLine="420" w:firstLineChars="200"/>
        <w:jc w:val="left"/>
        <w:rPr>
          <w:rFonts w:ascii="Times New Roman" w:hAnsi="Times New Roman"/>
          <w:szCs w:val="21"/>
        </w:rPr>
      </w:pPr>
      <w:r>
        <w:rPr>
          <w:rFonts w:hint="default" w:ascii="Times New Roman" w:hAnsi="Times New Roman"/>
          <w:szCs w:val="21"/>
        </w:rPr>
        <w:t>9、对故障电脑设备进行维修时，必须确保硬盘文件不损坏不丢失。</w:t>
      </w:r>
    </w:p>
    <w:p w14:paraId="2518730C">
      <w:pPr>
        <w:ind w:firstLine="420" w:firstLineChars="200"/>
        <w:jc w:val="left"/>
        <w:rPr>
          <w:rFonts w:ascii="Times New Roman" w:hAnsi="Times New Roman"/>
          <w:szCs w:val="21"/>
        </w:rPr>
      </w:pPr>
      <w:r>
        <w:rPr>
          <w:rFonts w:hint="default" w:ascii="Times New Roman" w:hAnsi="Times New Roman"/>
          <w:szCs w:val="21"/>
        </w:rPr>
        <w:t>10、如需要更换配件，更换配件必须保证为原装配件，如有特殊情况，必须与用户信息科协商认同后更换与原配件应用功能与技术指标相近的配件。</w:t>
      </w:r>
    </w:p>
    <w:p w14:paraId="4A315AEC">
      <w:pPr>
        <w:ind w:firstLine="420" w:firstLineChars="200"/>
        <w:jc w:val="left"/>
        <w:rPr>
          <w:rFonts w:ascii="Times New Roman" w:hAnsi="Times New Roman"/>
          <w:szCs w:val="21"/>
        </w:rPr>
      </w:pPr>
      <w:r>
        <w:rPr>
          <w:rFonts w:hint="default" w:ascii="Times New Roman" w:hAnsi="Times New Roman"/>
          <w:szCs w:val="21"/>
        </w:rPr>
        <w:t>11、及时有效的为使用科室提供IT行业相关咨询，培训并协助使用人员正确使用电脑打印机等相关的软件及硬件。</w:t>
      </w:r>
    </w:p>
    <w:p w14:paraId="402E7F20">
      <w:pPr>
        <w:ind w:firstLine="420" w:firstLineChars="200"/>
        <w:jc w:val="left"/>
        <w:rPr>
          <w:rFonts w:ascii="Times New Roman" w:hAnsi="Times New Roman"/>
          <w:szCs w:val="21"/>
        </w:rPr>
      </w:pPr>
      <w:r>
        <w:rPr>
          <w:rFonts w:hint="default" w:ascii="Times New Roman" w:hAnsi="Times New Roman"/>
          <w:szCs w:val="21"/>
        </w:rPr>
        <w:t>12、其他电脑打印机相关外设设备的技术支持服务。</w:t>
      </w:r>
    </w:p>
    <w:p w14:paraId="33C52605">
      <w:pPr>
        <w:ind w:firstLine="420" w:firstLineChars="200"/>
        <w:jc w:val="left"/>
        <w:rPr>
          <w:rFonts w:hint="eastAsia" w:ascii="Times New Roman" w:hAnsi="Times New Roman"/>
          <w:b/>
          <w:szCs w:val="21"/>
        </w:rPr>
      </w:pPr>
      <w:r>
        <w:rPr>
          <w:rFonts w:hint="default" w:ascii="Times New Roman" w:hAnsi="Times New Roman"/>
          <w:szCs w:val="21"/>
        </w:rPr>
        <w:t>13、为医院各项会议活动、系统升级改造等提供电脑打印机相关的人员支持和技术支持</w:t>
      </w:r>
      <w:r>
        <w:rPr>
          <w:rFonts w:hint="eastAsia"/>
          <w:szCs w:val="21"/>
          <w:lang w:eastAsia="zh-CN"/>
        </w:rPr>
        <w:t>。</w:t>
      </w:r>
    </w:p>
    <w:p w14:paraId="7B1B41D0">
      <w:pPr>
        <w:jc w:val="left"/>
        <w:rPr>
          <w:rFonts w:ascii="Times New Roman" w:hAnsi="Times New Roman"/>
          <w:szCs w:val="21"/>
        </w:rPr>
      </w:pPr>
      <w:r>
        <w:rPr>
          <w:rFonts w:hint="default" w:ascii="Times New Roman" w:hAnsi="Times New Roman"/>
          <w:b/>
          <w:szCs w:val="21"/>
        </w:rPr>
        <w:t>（三）、故障响应时间及修复时间要求</w:t>
      </w:r>
    </w:p>
    <w:tbl>
      <w:tblPr>
        <w:tblStyle w:val="9"/>
        <w:tblW w:w="877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771"/>
        <w:gridCol w:w="5254"/>
        <w:gridCol w:w="1347"/>
        <w:gridCol w:w="1399"/>
      </w:tblGrid>
      <w:tr w14:paraId="1BE4EA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60" w:hRule="atLeast"/>
        </w:trPr>
        <w:tc>
          <w:tcPr>
            <w:tcW w:w="771" w:type="dxa"/>
            <w:vAlign w:val="center"/>
          </w:tcPr>
          <w:p w14:paraId="14B0D7C7">
            <w:pPr>
              <w:jc w:val="center"/>
              <w:rPr>
                <w:rFonts w:ascii="Times New Roman" w:hAnsi="Times New Roman"/>
                <w:b/>
                <w:szCs w:val="21"/>
              </w:rPr>
            </w:pPr>
            <w:r>
              <w:rPr>
                <w:rFonts w:hint="default" w:ascii="Times New Roman" w:hAnsi="Times New Roman"/>
                <w:b/>
                <w:szCs w:val="21"/>
              </w:rPr>
              <w:t>序号</w:t>
            </w:r>
          </w:p>
        </w:tc>
        <w:tc>
          <w:tcPr>
            <w:tcW w:w="5254" w:type="dxa"/>
            <w:vAlign w:val="center"/>
          </w:tcPr>
          <w:p w14:paraId="145DE0A2">
            <w:pPr>
              <w:jc w:val="center"/>
              <w:rPr>
                <w:rFonts w:ascii="Times New Roman" w:hAnsi="Times New Roman"/>
                <w:b/>
                <w:szCs w:val="21"/>
              </w:rPr>
            </w:pPr>
            <w:r>
              <w:rPr>
                <w:rFonts w:hint="default" w:ascii="Times New Roman" w:hAnsi="Times New Roman"/>
                <w:b/>
                <w:szCs w:val="21"/>
              </w:rPr>
              <w:t>故障类型</w:t>
            </w:r>
          </w:p>
        </w:tc>
        <w:tc>
          <w:tcPr>
            <w:tcW w:w="1347" w:type="dxa"/>
            <w:vAlign w:val="center"/>
          </w:tcPr>
          <w:p w14:paraId="4B41EEBD">
            <w:pPr>
              <w:jc w:val="center"/>
              <w:rPr>
                <w:rFonts w:ascii="Times New Roman" w:hAnsi="Times New Roman"/>
                <w:b/>
                <w:szCs w:val="21"/>
              </w:rPr>
            </w:pPr>
            <w:r>
              <w:rPr>
                <w:rFonts w:hint="default" w:ascii="Times New Roman" w:hAnsi="Times New Roman"/>
                <w:b/>
                <w:szCs w:val="21"/>
              </w:rPr>
              <w:t>响应时间</w:t>
            </w:r>
          </w:p>
        </w:tc>
        <w:tc>
          <w:tcPr>
            <w:tcW w:w="1399" w:type="dxa"/>
            <w:vAlign w:val="center"/>
          </w:tcPr>
          <w:p w14:paraId="4217CF7F">
            <w:pPr>
              <w:jc w:val="center"/>
              <w:rPr>
                <w:rFonts w:ascii="Times New Roman" w:hAnsi="Times New Roman"/>
                <w:b/>
                <w:szCs w:val="21"/>
              </w:rPr>
            </w:pPr>
            <w:r>
              <w:rPr>
                <w:rFonts w:hint="default" w:ascii="Times New Roman" w:hAnsi="Times New Roman"/>
                <w:b/>
                <w:szCs w:val="21"/>
              </w:rPr>
              <w:t>故障修复时间</w:t>
            </w:r>
          </w:p>
        </w:tc>
      </w:tr>
      <w:tr w14:paraId="25BA81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60" w:hRule="atLeast"/>
        </w:trPr>
        <w:tc>
          <w:tcPr>
            <w:tcW w:w="771" w:type="dxa"/>
            <w:vAlign w:val="center"/>
          </w:tcPr>
          <w:p w14:paraId="03727D40">
            <w:pPr>
              <w:jc w:val="center"/>
              <w:rPr>
                <w:rFonts w:ascii="Times New Roman" w:hAnsi="Times New Roman"/>
                <w:szCs w:val="21"/>
              </w:rPr>
            </w:pPr>
            <w:r>
              <w:rPr>
                <w:rFonts w:hint="default" w:ascii="Times New Roman" w:hAnsi="Times New Roman"/>
                <w:szCs w:val="21"/>
              </w:rPr>
              <w:t>1</w:t>
            </w:r>
          </w:p>
        </w:tc>
        <w:tc>
          <w:tcPr>
            <w:tcW w:w="5254" w:type="dxa"/>
            <w:vAlign w:val="center"/>
          </w:tcPr>
          <w:p w14:paraId="78788207">
            <w:pPr>
              <w:rPr>
                <w:rFonts w:ascii="Times New Roman" w:hAnsi="Times New Roman"/>
                <w:szCs w:val="21"/>
              </w:rPr>
            </w:pPr>
            <w:r>
              <w:rPr>
                <w:rFonts w:hint="default" w:ascii="Times New Roman" w:hAnsi="Times New Roman"/>
                <w:szCs w:val="21"/>
              </w:rPr>
              <w:t>紧急故障（设备瘫痪，无法使用）</w:t>
            </w:r>
          </w:p>
        </w:tc>
        <w:tc>
          <w:tcPr>
            <w:tcW w:w="1347" w:type="dxa"/>
            <w:vAlign w:val="center"/>
          </w:tcPr>
          <w:p w14:paraId="6D68211E">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15分钟</w:t>
            </w:r>
          </w:p>
        </w:tc>
        <w:tc>
          <w:tcPr>
            <w:tcW w:w="1399" w:type="dxa"/>
            <w:vAlign w:val="center"/>
          </w:tcPr>
          <w:p w14:paraId="439023B0">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4小时</w:t>
            </w:r>
          </w:p>
        </w:tc>
      </w:tr>
      <w:tr w14:paraId="6285A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68" w:hRule="atLeast"/>
        </w:trPr>
        <w:tc>
          <w:tcPr>
            <w:tcW w:w="771" w:type="dxa"/>
            <w:vAlign w:val="center"/>
          </w:tcPr>
          <w:p w14:paraId="3BACA9C7">
            <w:pPr>
              <w:jc w:val="center"/>
              <w:rPr>
                <w:rFonts w:ascii="Times New Roman" w:hAnsi="Times New Roman"/>
                <w:szCs w:val="21"/>
              </w:rPr>
            </w:pPr>
            <w:r>
              <w:rPr>
                <w:rFonts w:hint="default" w:ascii="Times New Roman" w:hAnsi="Times New Roman"/>
                <w:szCs w:val="21"/>
              </w:rPr>
              <w:t>2</w:t>
            </w:r>
          </w:p>
        </w:tc>
        <w:tc>
          <w:tcPr>
            <w:tcW w:w="5254" w:type="dxa"/>
            <w:vAlign w:val="center"/>
          </w:tcPr>
          <w:p w14:paraId="27CABE74">
            <w:pPr>
              <w:rPr>
                <w:rFonts w:ascii="Times New Roman" w:hAnsi="Times New Roman"/>
                <w:szCs w:val="21"/>
              </w:rPr>
            </w:pPr>
            <w:r>
              <w:rPr>
                <w:rFonts w:hint="default" w:ascii="Times New Roman" w:hAnsi="Times New Roman"/>
                <w:szCs w:val="21"/>
              </w:rPr>
              <w:t>严重故障（设备性能受损，部分功能无法使用）</w:t>
            </w:r>
          </w:p>
        </w:tc>
        <w:tc>
          <w:tcPr>
            <w:tcW w:w="1347" w:type="dxa"/>
            <w:vAlign w:val="center"/>
          </w:tcPr>
          <w:p w14:paraId="62C00362">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30分钟</w:t>
            </w:r>
          </w:p>
        </w:tc>
        <w:tc>
          <w:tcPr>
            <w:tcW w:w="1399" w:type="dxa"/>
            <w:vAlign w:val="center"/>
          </w:tcPr>
          <w:p w14:paraId="0AD389F6">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4小时</w:t>
            </w:r>
          </w:p>
        </w:tc>
      </w:tr>
      <w:tr w14:paraId="4C3C6B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39" w:hRule="atLeast"/>
        </w:trPr>
        <w:tc>
          <w:tcPr>
            <w:tcW w:w="771" w:type="dxa"/>
            <w:vAlign w:val="center"/>
          </w:tcPr>
          <w:p w14:paraId="04AD906D">
            <w:pPr>
              <w:jc w:val="center"/>
              <w:rPr>
                <w:rFonts w:ascii="Times New Roman" w:hAnsi="Times New Roman"/>
                <w:szCs w:val="21"/>
              </w:rPr>
            </w:pPr>
            <w:r>
              <w:rPr>
                <w:rFonts w:hint="default" w:ascii="Times New Roman" w:hAnsi="Times New Roman"/>
                <w:szCs w:val="21"/>
              </w:rPr>
              <w:t>3</w:t>
            </w:r>
          </w:p>
        </w:tc>
        <w:tc>
          <w:tcPr>
            <w:tcW w:w="5254" w:type="dxa"/>
            <w:vAlign w:val="center"/>
          </w:tcPr>
          <w:p w14:paraId="1A3709E3">
            <w:pPr>
              <w:rPr>
                <w:rFonts w:ascii="Times New Roman" w:hAnsi="Times New Roman"/>
                <w:szCs w:val="21"/>
              </w:rPr>
            </w:pPr>
            <w:r>
              <w:rPr>
                <w:rFonts w:hint="default" w:ascii="Times New Roman" w:hAnsi="Times New Roman"/>
                <w:szCs w:val="21"/>
              </w:rPr>
              <w:t>一般故障（设备能使用，但有故障现象）</w:t>
            </w:r>
          </w:p>
        </w:tc>
        <w:tc>
          <w:tcPr>
            <w:tcW w:w="1347" w:type="dxa"/>
            <w:vAlign w:val="center"/>
          </w:tcPr>
          <w:p w14:paraId="45ED3AB5">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60分钟</w:t>
            </w:r>
          </w:p>
        </w:tc>
        <w:tc>
          <w:tcPr>
            <w:tcW w:w="1399" w:type="dxa"/>
            <w:vAlign w:val="center"/>
          </w:tcPr>
          <w:p w14:paraId="36CE25FD">
            <w:pPr>
              <w:jc w:val="center"/>
              <w:rPr>
                <w:rFonts w:ascii="Times New Roman" w:hAnsi="Times New Roman"/>
                <w:szCs w:val="21"/>
              </w:rPr>
            </w:pPr>
            <w:r>
              <w:rPr>
                <w:rFonts w:ascii="Times New Roman" w:hAnsi="Times New Roman"/>
                <w:szCs w:val="21"/>
              </w:rPr>
              <w:t>&lt;=</w:t>
            </w:r>
            <w:r>
              <w:rPr>
                <w:rFonts w:hint="default" w:ascii="Times New Roman" w:hAnsi="Times New Roman"/>
                <w:szCs w:val="21"/>
              </w:rPr>
              <w:t>4小时</w:t>
            </w:r>
          </w:p>
        </w:tc>
      </w:tr>
    </w:tbl>
    <w:p w14:paraId="416A424A">
      <w:pPr>
        <w:ind w:firstLine="420" w:firstLineChars="200"/>
        <w:jc w:val="left"/>
        <w:rPr>
          <w:rFonts w:ascii="Times New Roman" w:hAnsi="Times New Roman"/>
          <w:szCs w:val="21"/>
        </w:rPr>
      </w:pPr>
      <w:r>
        <w:rPr>
          <w:rFonts w:hint="default" w:ascii="Times New Roman" w:hAnsi="Times New Roman"/>
          <w:szCs w:val="21"/>
        </w:rPr>
        <w:t>特殊情况未能达到上述要求的，必须立即向用户信息科汇报，如超过修复时间未能修复的，1小时内提供备用设备。</w:t>
      </w:r>
    </w:p>
    <w:p w14:paraId="4803D07C">
      <w:pPr>
        <w:jc w:val="left"/>
        <w:rPr>
          <w:rFonts w:ascii="Times New Roman" w:hAnsi="Times New Roman"/>
          <w:szCs w:val="21"/>
        </w:rPr>
      </w:pPr>
      <w:r>
        <w:rPr>
          <w:rFonts w:hint="default" w:ascii="Times New Roman" w:hAnsi="Times New Roman"/>
          <w:b/>
          <w:szCs w:val="21"/>
        </w:rPr>
        <w:t>五、保密</w:t>
      </w:r>
    </w:p>
    <w:p w14:paraId="1F974AB2">
      <w:pPr>
        <w:ind w:firstLine="420" w:firstLineChars="200"/>
        <w:jc w:val="left"/>
        <w:rPr>
          <w:rFonts w:ascii="Times New Roman" w:hAnsi="Times New Roman"/>
          <w:szCs w:val="21"/>
        </w:rPr>
      </w:pPr>
      <w:r>
        <w:rPr>
          <w:rFonts w:hint="default" w:ascii="Times New Roman" w:hAnsi="Times New Roman"/>
          <w:szCs w:val="21"/>
        </w:rPr>
        <w:t>1、中标方所有工作人员不得泄露招标人的任何信息，未得到招标人的许可，不得复制备份任何信息至其他储存设备。</w:t>
      </w:r>
    </w:p>
    <w:p w14:paraId="7613BACA">
      <w:pPr>
        <w:ind w:firstLine="420" w:firstLineChars="200"/>
        <w:jc w:val="left"/>
        <w:rPr>
          <w:rFonts w:ascii="Times New Roman" w:hAnsi="Times New Roman"/>
          <w:szCs w:val="21"/>
        </w:rPr>
      </w:pPr>
      <w:r>
        <w:rPr>
          <w:rFonts w:hint="default" w:ascii="Times New Roman" w:hAnsi="Times New Roman"/>
          <w:szCs w:val="21"/>
        </w:rPr>
        <w:t>2、电脑硬件故障损坏需要送外维修，中标人必须先行拆除硬盘，避免泄露招标人信息。</w:t>
      </w:r>
    </w:p>
    <w:p w14:paraId="54720D8D">
      <w:pPr>
        <w:ind w:firstLine="420" w:firstLineChars="200"/>
        <w:jc w:val="left"/>
        <w:rPr>
          <w:rFonts w:ascii="Times New Roman" w:hAnsi="Times New Roman"/>
          <w:szCs w:val="21"/>
        </w:rPr>
      </w:pPr>
      <w:r>
        <w:rPr>
          <w:rFonts w:hint="default" w:ascii="Times New Roman" w:hAnsi="Times New Roman"/>
          <w:szCs w:val="21"/>
        </w:rPr>
        <w:t>3、中标方有责任有义务确保招标人故障电脑的信息安全</w:t>
      </w:r>
    </w:p>
    <w:p w14:paraId="505824C2">
      <w:pPr>
        <w:jc w:val="left"/>
        <w:rPr>
          <w:rFonts w:ascii="Times New Roman" w:hAnsi="Times New Roman"/>
          <w:b/>
          <w:szCs w:val="21"/>
        </w:rPr>
      </w:pPr>
      <w:r>
        <w:rPr>
          <w:rFonts w:hint="default" w:ascii="Times New Roman" w:hAnsi="Times New Roman"/>
          <w:b/>
          <w:szCs w:val="21"/>
        </w:rPr>
        <w:t>六、付款方式</w:t>
      </w:r>
    </w:p>
    <w:p w14:paraId="708BD948">
      <w:pPr>
        <w:ind w:firstLine="420" w:firstLineChars="200"/>
        <w:jc w:val="left"/>
        <w:rPr>
          <w:rFonts w:ascii="Times New Roman" w:hAnsi="Times New Roman"/>
          <w:szCs w:val="21"/>
        </w:rPr>
      </w:pPr>
      <w:r>
        <w:rPr>
          <w:rFonts w:hint="default" w:ascii="Times New Roman" w:hAnsi="Times New Roman"/>
          <w:szCs w:val="21"/>
        </w:rPr>
        <w:t>1、平均每季度支付，成交供应商在每季度末月10日前提供正式发票，院方收到发票后在30天内支付服务费给乙方。成交供应商延迟提交发票，院方付款时间后延。</w:t>
      </w:r>
    </w:p>
    <w:p w14:paraId="6C6C6D60">
      <w:pPr>
        <w:jc w:val="left"/>
        <w:rPr>
          <w:rFonts w:ascii="Times New Roman" w:hAnsi="Times New Roman"/>
          <w:b/>
          <w:szCs w:val="21"/>
        </w:rPr>
      </w:pPr>
      <w:r>
        <w:rPr>
          <w:rFonts w:hint="default" w:ascii="Times New Roman" w:hAnsi="Times New Roman"/>
          <w:b/>
          <w:szCs w:val="21"/>
        </w:rPr>
        <w:t>七、合同期及续签事项</w:t>
      </w:r>
    </w:p>
    <w:p w14:paraId="047C277C">
      <w:pPr>
        <w:ind w:firstLine="420" w:firstLineChars="200"/>
        <w:jc w:val="left"/>
        <w:rPr>
          <w:rFonts w:ascii="Times New Roman" w:hAnsi="Times New Roman"/>
          <w:szCs w:val="21"/>
        </w:rPr>
      </w:pPr>
      <w:r>
        <w:rPr>
          <w:rFonts w:hint="default" w:ascii="Times New Roman" w:hAnsi="Times New Roman"/>
          <w:szCs w:val="21"/>
        </w:rPr>
        <w:t>1、合同期为1年。合同期间，若出现单方要求终止合约时，必须提前两个月向另一方书面提出, 另一方无异议后合同终止，费用按终止日实际服务月数计算。</w:t>
      </w:r>
    </w:p>
    <w:p w14:paraId="32B3EBDA">
      <w:pPr>
        <w:ind w:firstLine="420" w:firstLineChars="200"/>
        <w:jc w:val="left"/>
        <w:rPr>
          <w:rFonts w:ascii="Times New Roman" w:hAnsi="Times New Roman"/>
          <w:szCs w:val="21"/>
        </w:rPr>
      </w:pPr>
      <w:r>
        <w:rPr>
          <w:rFonts w:hint="default" w:ascii="Times New Roman" w:hAnsi="Times New Roman"/>
          <w:szCs w:val="21"/>
        </w:rPr>
        <w:t>2、合同期内每满一年，由医院信息科进行驻场人员的年度考核（年度考核表格到时再制定），考核评分低于80分的人员由中标人无条件更换。若中标人不予更换，医院有权终止合同。</w:t>
      </w:r>
    </w:p>
    <w:p w14:paraId="1FDA0E15">
      <w:pPr>
        <w:ind w:firstLine="420" w:firstLineChars="200"/>
        <w:jc w:val="left"/>
        <w:rPr>
          <w:rFonts w:ascii="Times New Roman" w:hAnsi="Times New Roman"/>
          <w:szCs w:val="21"/>
        </w:rPr>
      </w:pPr>
      <w:r>
        <w:rPr>
          <w:rFonts w:hint="default" w:ascii="Times New Roman" w:hAnsi="Times New Roman"/>
          <w:szCs w:val="21"/>
        </w:rPr>
        <w:t>3、合同期满后，由医院信息科进行驻场人员的合同期内考核，考核达80分以上，并经双方协商一致，中标人公司可优先作为服务商与医院签订下一周期的服务合同。</w:t>
      </w:r>
    </w:p>
    <w:p w14:paraId="7ED98256">
      <w:pPr>
        <w:jc w:val="left"/>
        <w:rPr>
          <w:rFonts w:hint="default" w:ascii="Times New Roman" w:hAnsi="Times New Roman"/>
          <w:b/>
          <w:szCs w:val="21"/>
          <w:lang w:eastAsia="zh-CN"/>
        </w:rPr>
      </w:pPr>
    </w:p>
    <w:p w14:paraId="24781AC4">
      <w:pPr>
        <w:ind w:firstLine="422" w:firstLineChars="200"/>
        <w:rPr>
          <w:rFonts w:ascii="Times New Roman" w:hAnsi="Times New Roman"/>
          <w:b/>
          <w:color w:val="000000" w:themeColor="text1"/>
          <w:szCs w:val="21"/>
          <w14:textFill>
            <w14:solidFill>
              <w14:schemeClr w14:val="tx1"/>
            </w14:solidFill>
          </w14:textFill>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F6DD">
    <w:pPr>
      <w:pStyle w:val="5"/>
    </w:pPr>
  </w:p>
  <w:p w14:paraId="257671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0BFB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0BFB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5A757"/>
    <w:multiLevelType w:val="singleLevel"/>
    <w:tmpl w:val="8235A757"/>
    <w:lvl w:ilvl="0" w:tentative="0">
      <w:start w:val="1"/>
      <w:numFmt w:val="decimal"/>
      <w:suff w:val="nothing"/>
      <w:lvlText w:val="%1、"/>
      <w:lvlJc w:val="left"/>
    </w:lvl>
  </w:abstractNum>
  <w:abstractNum w:abstractNumId="1">
    <w:nsid w:val="573D0C36"/>
    <w:multiLevelType w:val="multilevel"/>
    <w:tmpl w:val="573D0C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NzdjNzA3ZjIxNDg4NGYxZDM5ZDg4ZGE5ZjZjN2UifQ=="/>
  </w:docVars>
  <w:rsids>
    <w:rsidRoot w:val="00765165"/>
    <w:rsid w:val="00021B1C"/>
    <w:rsid w:val="000849A1"/>
    <w:rsid w:val="00085343"/>
    <w:rsid w:val="000C341A"/>
    <w:rsid w:val="000E26FE"/>
    <w:rsid w:val="001035DB"/>
    <w:rsid w:val="00127DCB"/>
    <w:rsid w:val="00134725"/>
    <w:rsid w:val="00160389"/>
    <w:rsid w:val="00176D32"/>
    <w:rsid w:val="001805C9"/>
    <w:rsid w:val="001B5676"/>
    <w:rsid w:val="001C11D3"/>
    <w:rsid w:val="001D27B7"/>
    <w:rsid w:val="001E0B5E"/>
    <w:rsid w:val="00224051"/>
    <w:rsid w:val="002446AF"/>
    <w:rsid w:val="0025122C"/>
    <w:rsid w:val="0025139C"/>
    <w:rsid w:val="00257142"/>
    <w:rsid w:val="002A40E3"/>
    <w:rsid w:val="002B0AB1"/>
    <w:rsid w:val="002F4719"/>
    <w:rsid w:val="003070D1"/>
    <w:rsid w:val="00313C06"/>
    <w:rsid w:val="00362A9E"/>
    <w:rsid w:val="003701B3"/>
    <w:rsid w:val="003860C3"/>
    <w:rsid w:val="00390825"/>
    <w:rsid w:val="00392218"/>
    <w:rsid w:val="00395949"/>
    <w:rsid w:val="003E37CA"/>
    <w:rsid w:val="004429D6"/>
    <w:rsid w:val="004457FB"/>
    <w:rsid w:val="004463B8"/>
    <w:rsid w:val="00453BAC"/>
    <w:rsid w:val="0045562F"/>
    <w:rsid w:val="00485C4B"/>
    <w:rsid w:val="00496766"/>
    <w:rsid w:val="004A0BAE"/>
    <w:rsid w:val="004A1BBC"/>
    <w:rsid w:val="004C518D"/>
    <w:rsid w:val="004D1653"/>
    <w:rsid w:val="005221DD"/>
    <w:rsid w:val="005366C8"/>
    <w:rsid w:val="0055336A"/>
    <w:rsid w:val="00563A46"/>
    <w:rsid w:val="005646F1"/>
    <w:rsid w:val="00566B5C"/>
    <w:rsid w:val="00583360"/>
    <w:rsid w:val="00583FB7"/>
    <w:rsid w:val="005932A4"/>
    <w:rsid w:val="005B44E6"/>
    <w:rsid w:val="005B5B16"/>
    <w:rsid w:val="005C78F6"/>
    <w:rsid w:val="005D355C"/>
    <w:rsid w:val="005F41AC"/>
    <w:rsid w:val="00643A4F"/>
    <w:rsid w:val="006468DE"/>
    <w:rsid w:val="00653324"/>
    <w:rsid w:val="006621B8"/>
    <w:rsid w:val="00667215"/>
    <w:rsid w:val="00696F5D"/>
    <w:rsid w:val="006C43F9"/>
    <w:rsid w:val="006D3155"/>
    <w:rsid w:val="00704544"/>
    <w:rsid w:val="00707745"/>
    <w:rsid w:val="00712568"/>
    <w:rsid w:val="00745547"/>
    <w:rsid w:val="00750F23"/>
    <w:rsid w:val="00752CA6"/>
    <w:rsid w:val="00765165"/>
    <w:rsid w:val="00765E44"/>
    <w:rsid w:val="0078440D"/>
    <w:rsid w:val="00796534"/>
    <w:rsid w:val="007B353C"/>
    <w:rsid w:val="007E16E0"/>
    <w:rsid w:val="007E694D"/>
    <w:rsid w:val="007F4401"/>
    <w:rsid w:val="00813116"/>
    <w:rsid w:val="00822097"/>
    <w:rsid w:val="008418CA"/>
    <w:rsid w:val="00855F06"/>
    <w:rsid w:val="0086472A"/>
    <w:rsid w:val="008734C0"/>
    <w:rsid w:val="008760E5"/>
    <w:rsid w:val="00883D40"/>
    <w:rsid w:val="008B2AFE"/>
    <w:rsid w:val="008B5D49"/>
    <w:rsid w:val="008C08E2"/>
    <w:rsid w:val="008C3432"/>
    <w:rsid w:val="008D2CD8"/>
    <w:rsid w:val="008D43AC"/>
    <w:rsid w:val="008D7391"/>
    <w:rsid w:val="008F4277"/>
    <w:rsid w:val="00900095"/>
    <w:rsid w:val="00913F69"/>
    <w:rsid w:val="00925D96"/>
    <w:rsid w:val="009416FE"/>
    <w:rsid w:val="00961FD8"/>
    <w:rsid w:val="00962FA0"/>
    <w:rsid w:val="00995867"/>
    <w:rsid w:val="009A4010"/>
    <w:rsid w:val="009D1E67"/>
    <w:rsid w:val="009D5C61"/>
    <w:rsid w:val="009D7ACD"/>
    <w:rsid w:val="009F18FE"/>
    <w:rsid w:val="00A15F78"/>
    <w:rsid w:val="00A50254"/>
    <w:rsid w:val="00A5502C"/>
    <w:rsid w:val="00A804FB"/>
    <w:rsid w:val="00A8194F"/>
    <w:rsid w:val="00A91DB6"/>
    <w:rsid w:val="00AB19EB"/>
    <w:rsid w:val="00AC235B"/>
    <w:rsid w:val="00AE2228"/>
    <w:rsid w:val="00B05E08"/>
    <w:rsid w:val="00B1080A"/>
    <w:rsid w:val="00B15617"/>
    <w:rsid w:val="00B17E87"/>
    <w:rsid w:val="00B24792"/>
    <w:rsid w:val="00B302F6"/>
    <w:rsid w:val="00B345F2"/>
    <w:rsid w:val="00B353AD"/>
    <w:rsid w:val="00B44CA2"/>
    <w:rsid w:val="00B57A65"/>
    <w:rsid w:val="00B72DB4"/>
    <w:rsid w:val="00B9566F"/>
    <w:rsid w:val="00BA358E"/>
    <w:rsid w:val="00BC0BDD"/>
    <w:rsid w:val="00BC6F1E"/>
    <w:rsid w:val="00BC741D"/>
    <w:rsid w:val="00BD6AC3"/>
    <w:rsid w:val="00BF1CE5"/>
    <w:rsid w:val="00C318CE"/>
    <w:rsid w:val="00C638CF"/>
    <w:rsid w:val="00C771D4"/>
    <w:rsid w:val="00C937AE"/>
    <w:rsid w:val="00C955A1"/>
    <w:rsid w:val="00CA1159"/>
    <w:rsid w:val="00CD5D2F"/>
    <w:rsid w:val="00CE3341"/>
    <w:rsid w:val="00D11C6D"/>
    <w:rsid w:val="00D407F9"/>
    <w:rsid w:val="00D43F54"/>
    <w:rsid w:val="00D806B8"/>
    <w:rsid w:val="00D83E56"/>
    <w:rsid w:val="00DB3BED"/>
    <w:rsid w:val="00DB4543"/>
    <w:rsid w:val="00DC4FC9"/>
    <w:rsid w:val="00E30076"/>
    <w:rsid w:val="00E55A3A"/>
    <w:rsid w:val="00E57D66"/>
    <w:rsid w:val="00E63815"/>
    <w:rsid w:val="00E7211E"/>
    <w:rsid w:val="00E81B3B"/>
    <w:rsid w:val="00EB26ED"/>
    <w:rsid w:val="00ED74D5"/>
    <w:rsid w:val="00F03606"/>
    <w:rsid w:val="00F27020"/>
    <w:rsid w:val="00F3660F"/>
    <w:rsid w:val="00F475A3"/>
    <w:rsid w:val="00F82727"/>
    <w:rsid w:val="00F8366E"/>
    <w:rsid w:val="00F86F98"/>
    <w:rsid w:val="00F956CD"/>
    <w:rsid w:val="00FA69DE"/>
    <w:rsid w:val="00FB7866"/>
    <w:rsid w:val="00FC2236"/>
    <w:rsid w:val="00FC7C5C"/>
    <w:rsid w:val="00FD0BCE"/>
    <w:rsid w:val="014903A9"/>
    <w:rsid w:val="01FC6067"/>
    <w:rsid w:val="07FD3B86"/>
    <w:rsid w:val="0A7B3118"/>
    <w:rsid w:val="0C2F6B2F"/>
    <w:rsid w:val="0E164D4E"/>
    <w:rsid w:val="136E5DC0"/>
    <w:rsid w:val="160C4FB1"/>
    <w:rsid w:val="174D17DD"/>
    <w:rsid w:val="17EE5149"/>
    <w:rsid w:val="1A5B5212"/>
    <w:rsid w:val="1CCC06EE"/>
    <w:rsid w:val="1E140EE8"/>
    <w:rsid w:val="1E407F24"/>
    <w:rsid w:val="1F701060"/>
    <w:rsid w:val="20720B63"/>
    <w:rsid w:val="20E17F08"/>
    <w:rsid w:val="211949F6"/>
    <w:rsid w:val="29D37D72"/>
    <w:rsid w:val="2C1F7086"/>
    <w:rsid w:val="319F72C4"/>
    <w:rsid w:val="32F9367C"/>
    <w:rsid w:val="33AC01EC"/>
    <w:rsid w:val="362A3EBF"/>
    <w:rsid w:val="3F312CFB"/>
    <w:rsid w:val="42FB187C"/>
    <w:rsid w:val="4AD446B1"/>
    <w:rsid w:val="4C920AD2"/>
    <w:rsid w:val="4D2D0723"/>
    <w:rsid w:val="4DEF1C45"/>
    <w:rsid w:val="4F3A5F5D"/>
    <w:rsid w:val="56D063AF"/>
    <w:rsid w:val="5A352F5D"/>
    <w:rsid w:val="607B43AC"/>
    <w:rsid w:val="62A17B3D"/>
    <w:rsid w:val="62EE2EF4"/>
    <w:rsid w:val="6D2C6AD3"/>
    <w:rsid w:val="6E0A5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jc w:val="left"/>
    </w:pPr>
    <w:rPr>
      <w:sz w:val="18"/>
      <w:szCs w:val="18"/>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qFormat/>
    <w:uiPriority w:val="99"/>
    <w:rPr>
      <w:vertAlign w:val="superscript"/>
    </w:rPr>
  </w:style>
  <w:style w:type="character" w:customStyle="1" w:styleId="14">
    <w:name w:val="页脚 Char"/>
    <w:basedOn w:val="11"/>
    <w:link w:val="5"/>
    <w:semiHidden/>
    <w:qFormat/>
    <w:uiPriority w:val="0"/>
    <w:rPr>
      <w:sz w:val="18"/>
      <w:szCs w:val="18"/>
    </w:rPr>
  </w:style>
  <w:style w:type="character" w:customStyle="1" w:styleId="15">
    <w:name w:val="页眉 Char"/>
    <w:basedOn w:val="11"/>
    <w:link w:val="6"/>
    <w:semiHidden/>
    <w:qFormat/>
    <w:uiPriority w:val="0"/>
    <w:rPr>
      <w:sz w:val="18"/>
      <w:szCs w:val="18"/>
    </w:rPr>
  </w:style>
  <w:style w:type="paragraph" w:customStyle="1" w:styleId="16">
    <w:name w:val="Char"/>
    <w:basedOn w:val="1"/>
    <w:qFormat/>
    <w:locked/>
    <w:uiPriority w:val="0"/>
    <w:pPr>
      <w:widowControl/>
      <w:spacing w:after="160" w:line="240" w:lineRule="exact"/>
      <w:jc w:val="left"/>
    </w:pPr>
    <w:rPr>
      <w:rFonts w:ascii="Verdana" w:hAnsi="Verdana" w:eastAsia="仿宋_GB2312"/>
      <w:kern w:val="0"/>
      <w:sz w:val="24"/>
      <w:lang w:eastAsia="en-US"/>
    </w:rPr>
  </w:style>
  <w:style w:type="character" w:customStyle="1" w:styleId="17">
    <w:name w:val="脚注文本 Char"/>
    <w:basedOn w:val="11"/>
    <w:link w:val="7"/>
    <w:semiHidden/>
    <w:qFormat/>
    <w:uiPriority w:val="99"/>
    <w:rPr>
      <w:kern w:val="2"/>
      <w:sz w:val="18"/>
      <w:szCs w:val="18"/>
    </w:rPr>
  </w:style>
  <w:style w:type="character" w:customStyle="1" w:styleId="18">
    <w:name w:val="批注文字 Char"/>
    <w:basedOn w:val="11"/>
    <w:link w:val="2"/>
    <w:semiHidden/>
    <w:qFormat/>
    <w:uiPriority w:val="99"/>
    <w:rPr>
      <w:kern w:val="2"/>
      <w:sz w:val="21"/>
    </w:rPr>
  </w:style>
  <w:style w:type="character" w:customStyle="1" w:styleId="19">
    <w:name w:val="批注主题 Char"/>
    <w:basedOn w:val="18"/>
    <w:link w:val="8"/>
    <w:semiHidden/>
    <w:qFormat/>
    <w:uiPriority w:val="99"/>
    <w:rPr>
      <w:b/>
      <w:bCs/>
      <w:kern w:val="2"/>
      <w:sz w:val="21"/>
    </w:rPr>
  </w:style>
  <w:style w:type="character" w:customStyle="1" w:styleId="20">
    <w:name w:val="批注框文本 Char"/>
    <w:basedOn w:val="11"/>
    <w:link w:val="4"/>
    <w:semiHidden/>
    <w:qFormat/>
    <w:uiPriority w:val="99"/>
    <w:rPr>
      <w:kern w:val="2"/>
      <w:sz w:val="18"/>
      <w:szCs w:val="18"/>
    </w:rPr>
  </w:style>
  <w:style w:type="character" w:customStyle="1" w:styleId="21">
    <w:name w:val="日期 Char"/>
    <w:basedOn w:val="11"/>
    <w:link w:val="3"/>
    <w:semiHidden/>
    <w:qFormat/>
    <w:uiPriority w:val="99"/>
    <w:rPr>
      <w:kern w:val="2"/>
      <w:sz w:val="21"/>
    </w:rPr>
  </w:style>
  <w:style w:type="paragraph" w:customStyle="1" w:styleId="22">
    <w:name w:val="_Style 3"/>
    <w:basedOn w:val="1"/>
    <w:qFormat/>
    <w:uiPriority w:val="0"/>
    <w:pPr>
      <w:ind w:firstLine="420" w:firstLineChars="200"/>
    </w:pPr>
    <w:rPr>
      <w:sz w:val="20"/>
      <w:szCs w:val="24"/>
    </w:rPr>
  </w:style>
  <w:style w:type="paragraph" w:customStyle="1" w:styleId="23">
    <w:name w:val="*正文"/>
    <w:basedOn w:val="1"/>
    <w:qFormat/>
    <w:uiPriority w:val="0"/>
    <w:pPr>
      <w:widowControl/>
      <w:spacing w:after="200" w:line="360" w:lineRule="auto"/>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A66D4-14AE-4C05-A4D3-B8004793BF4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6550</Words>
  <Characters>6800</Characters>
  <Lines>65</Lines>
  <Paragraphs>18</Paragraphs>
  <TotalTime>5221</TotalTime>
  <ScaleCrop>false</ScaleCrop>
  <LinksUpToDate>false</LinksUpToDate>
  <CharactersWithSpaces>6829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2022-03-10T03:08:00Z</dcterms:created>
  <dc:creator>User</dc:creator>
  <cp:keywords>C_Unrestricted</cp:keywords>
  <cp:lastModifiedBy>SHE</cp:lastModifiedBy>
  <cp:lastPrinted>2024-04-10T03:59:00Z</cp:lastPrinted>
  <dcterms:modified xsi:type="dcterms:W3CDTF">2025-11-04T04:49:57Z</dcterms:modified>
  <dc:title>意大利IMS设备保修服务用户需求书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Document Confidentiality">
    <vt:lpwstr>Unrestricted</vt:lpwstr>
  </property>
  <property fmtid="{D5CDD505-2E9C-101B-9397-08002B2CF9AE}" pid="4" name="ICV">
    <vt:lpwstr>8BEDBFC5180845A6BAF816093DCEF2B9_13</vt:lpwstr>
  </property>
  <property fmtid="{D5CDD505-2E9C-101B-9397-08002B2CF9AE}" pid="5" name="KSOTemplateDocerSaveRecord">
    <vt:lpwstr>eyJoZGlkIjoiYjc2ZjExZTBkZjg2YTY0OTM0ZTAwOGJiZDIwYWVmZDIiLCJ1c2VySWQiOiI1NTQ0MjIwODAifQ==</vt:lpwstr>
  </property>
</Properties>
</file>